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4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Договор участия в долевом строительстве № </w:t>
      </w:r>
      <w:r>
        <w:rPr>
          <w:sz w:val="22"/>
          <w:szCs w:val="22"/>
          <w:highlight w:val="yellow"/>
        </w:rPr>
        <w:t xml:space="preserve">__</w:t>
      </w:r>
      <w:r>
        <w:rPr>
          <w:sz w:val="22"/>
          <w:szCs w:val="22"/>
          <w:highlight w:val="yellow"/>
        </w:rPr>
        <w:t xml:space="preserve">/</w:t>
      </w:r>
      <w:r>
        <w:rPr>
          <w:sz w:val="22"/>
          <w:szCs w:val="22"/>
        </w:rPr>
        <w:t xml:space="preserve">ЯМ</w:t>
      </w:r>
      <w:r/>
    </w:p>
    <w:p>
      <w:pPr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</w:rPr>
        <w:t xml:space="preserve">Республика Крым, г. </w:t>
      </w:r>
      <w:r>
        <w:rPr>
          <w:rFonts w:ascii="Arial" w:hAnsi="Arial" w:eastAsia="Arial" w:cs="Arial"/>
        </w:rPr>
        <w:t xml:space="preserve">Ялта         </w:t>
      </w:r>
      <w:r>
        <w:rPr>
          <w:rFonts w:ascii="Arial" w:hAnsi="Arial" w:eastAsia="Arial" w:cs="Arial"/>
        </w:rPr>
        <w:t xml:space="preserve">                                              </w:t>
      </w:r>
      <w:r>
        <w:rPr>
          <w:rFonts w:ascii="Arial" w:hAnsi="Arial" w:eastAsia="Arial" w:cs="Arial"/>
        </w:rPr>
        <w:t xml:space="preserve">                         </w:t>
      </w:r>
      <w:r>
        <w:rPr>
          <w:rFonts w:ascii="Arial" w:hAnsi="Arial" w:eastAsia="Arial" w:cs="Arial"/>
          <w:highlight w:val="yellow"/>
        </w:rPr>
        <w:t xml:space="preserve">«</w:t>
      </w:r>
      <w:r>
        <w:rPr>
          <w:rFonts w:ascii="Arial" w:hAnsi="Arial" w:eastAsia="Arial" w:cs="Arial"/>
          <w:highlight w:val="yellow"/>
        </w:rPr>
        <w:t xml:space="preserve">__</w:t>
      </w:r>
      <w:r>
        <w:rPr>
          <w:rFonts w:ascii="Arial" w:hAnsi="Arial" w:eastAsia="Arial" w:cs="Arial"/>
          <w:highlight w:val="yellow"/>
        </w:rPr>
        <w:t xml:space="preserve">» </w:t>
      </w:r>
      <w:r>
        <w:rPr>
          <w:rFonts w:ascii="Arial" w:hAnsi="Arial" w:eastAsia="Arial" w:cs="Arial"/>
          <w:highlight w:val="yellow"/>
        </w:rPr>
        <w:t xml:space="preserve">_______</w:t>
      </w:r>
      <w:r>
        <w:rPr>
          <w:rFonts w:ascii="Arial" w:hAnsi="Arial" w:eastAsia="Arial" w:cs="Arial"/>
        </w:rPr>
        <w:t xml:space="preserve"> 2025 г.</w:t>
      </w:r>
      <w:r>
        <w:rPr>
          <w:rFonts w:ascii="Arial" w:hAnsi="Arial" w:eastAsia="Arial" w:cs="Arial"/>
          <w:b/>
        </w:rPr>
      </w:r>
    </w:p>
    <w:p>
      <w:pPr>
        <w:ind w:firstLine="700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</w:r>
      <w:r>
        <w:rPr>
          <w:rFonts w:ascii="Arial" w:hAnsi="Arial" w:eastAsia="Arial" w:cs="Arial"/>
          <w:b/>
        </w:rPr>
      </w:r>
    </w:p>
    <w:p>
      <w:pPr>
        <w:ind w:firstLine="700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Общество с ограниченной ответственностью Специализированный Застройщик «</w:t>
      </w:r>
      <w:r>
        <w:rPr>
          <w:rFonts w:ascii="Arial" w:hAnsi="Arial" w:eastAsia="Arial" w:cs="Arial"/>
          <w:b/>
        </w:rPr>
        <w:t xml:space="preserve">Строительная компания «Крымский берег»</w:t>
      </w:r>
      <w:r>
        <w:rPr>
          <w:rFonts w:ascii="Arial" w:hAnsi="Arial" w:eastAsia="Arial" w:cs="Arial"/>
          <w:b/>
        </w:rPr>
        <w:t xml:space="preserve"> (ООО СЗ «</w:t>
      </w:r>
      <w:r>
        <w:rPr>
          <w:rFonts w:ascii="Arial" w:hAnsi="Arial" w:eastAsia="Arial" w:cs="Arial"/>
          <w:b/>
        </w:rPr>
        <w:t xml:space="preserve">СК «Крымский берег</w:t>
      </w:r>
      <w:r>
        <w:rPr>
          <w:rFonts w:ascii="Arial" w:hAnsi="Arial" w:eastAsia="Arial" w:cs="Arial"/>
          <w:b/>
        </w:rPr>
        <w:t xml:space="preserve">»), </w:t>
      </w:r>
      <w:r>
        <w:rPr>
          <w:rFonts w:ascii="Arial" w:hAnsi="Arial" w:eastAsia="Arial" w:cs="Arial"/>
        </w:rPr>
        <w:t xml:space="preserve">в лице </w:t>
      </w:r>
      <w:r>
        <w:rPr>
          <w:rFonts w:ascii="Arial" w:hAnsi="Arial" w:eastAsia="Arial" w:cs="Arial"/>
        </w:rPr>
        <w:t xml:space="preserve">Генерального директора Гасенегера Дмитрия Марксовича, действующего на основании устава, </w:t>
      </w:r>
      <w:r>
        <w:rPr>
          <w:rFonts w:ascii="Arial" w:hAnsi="Arial" w:eastAsia="Arial" w:cs="Arial"/>
        </w:rPr>
        <w:t xml:space="preserve">именуемое в дальнейшем «Застройщик», с одной стороны, и</w:t>
      </w:r>
      <w:r>
        <w:rPr>
          <w:rFonts w:ascii="Arial" w:hAnsi="Arial" w:eastAsia="Arial" w:cs="Arial"/>
        </w:rPr>
      </w:r>
    </w:p>
    <w:p>
      <w:pPr>
        <w:ind w:firstLine="700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highlight w:val="yellow"/>
        </w:rPr>
        <w:t xml:space="preserve">___________________</w:t>
      </w:r>
      <w:r>
        <w:rPr>
          <w:rFonts w:ascii="Arial" w:hAnsi="Arial" w:eastAsia="Arial" w:cs="Arial"/>
          <w:b/>
          <w:highlight w:val="yellow"/>
        </w:rPr>
        <w:t xml:space="preserve">,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  <w:highlight w:val="yellow"/>
        </w:rPr>
        <w:t xml:space="preserve">____________</w:t>
      </w:r>
      <w:r>
        <w:rPr>
          <w:rFonts w:ascii="Arial" w:hAnsi="Arial" w:eastAsia="Arial" w:cs="Arial"/>
          <w:b/>
        </w:rPr>
        <w:t xml:space="preserve"> года рождения, </w:t>
      </w:r>
      <w:r>
        <w:rPr>
          <w:rFonts w:ascii="Arial" w:hAnsi="Arial" w:eastAsia="Arial" w:cs="Arial"/>
        </w:rPr>
        <w:t xml:space="preserve">далее по тексту «Участник долевого строительства», с другой стороны, в дальнейшем совместно именуемые «Стороны»,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в соответствии с Федеральным законом РФ «Об участии в долевом строительстве многоква</w:t>
      </w:r>
      <w:r>
        <w:rPr>
          <w:rFonts w:ascii="Arial" w:hAnsi="Arial" w:eastAsia="Arial" w:cs="Arial"/>
        </w:rPr>
        <w:t xml:space="preserve">ртирных домов и иных объектов недвижимости и о внесении изменений в некоторые законодательные акты Российской Федерации» от 30.12.2004 № 214-ФЗ, далее по тексту – ФЗ № 214-ФЗ, заключили настоящий договор, далее по тексту – Договор или ДДУ, о нижеследующем:</w:t>
      </w:r>
      <w:r>
        <w:rPr>
          <w:rFonts w:ascii="Arial" w:hAnsi="Arial" w:eastAsia="Arial" w:cs="Arial"/>
        </w:rPr>
      </w:r>
    </w:p>
    <w:p>
      <w:pPr>
        <w:numPr>
          <w:ilvl w:val="0"/>
          <w:numId w:val="1"/>
        </w:numPr>
        <w:ind w:hanging="705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ОБЩИЕ ПОЛОЖЕНИЯ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Если в тексте Договора прямо не указано иное, то стороны руководствуются следующими терминами и определениями: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Застройщик</w:t>
      </w:r>
      <w:r>
        <w:rPr>
          <w:rFonts w:ascii="Arial" w:hAnsi="Arial" w:eastAsia="Arial" w:cs="Arial"/>
        </w:rPr>
        <w:t xml:space="preserve"> – хозяйственное общество, имеющее на праве аренды Земельный участок и привлекающее денежные средства Участников д</w:t>
      </w:r>
      <w:r>
        <w:rPr>
          <w:rFonts w:ascii="Arial" w:hAnsi="Arial" w:eastAsia="Arial" w:cs="Arial"/>
        </w:rPr>
        <w:t xml:space="preserve">олевого строительства в соответствии с настоящим Договором и действующим законодательством Российской Федерации для строительства (создания) на этом земельном участке Объекта капитального строительства на основании полученного Разрешения на строительство.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Участник долевого строительства</w:t>
      </w:r>
      <w:r>
        <w:rPr>
          <w:rFonts w:ascii="Arial" w:hAnsi="Arial" w:eastAsia="Arial" w:cs="Arial"/>
        </w:rPr>
        <w:t xml:space="preserve"> – физическое или юридическое лицо, которое в соответствии с условиями Договора обязуется заплатить обусловленную цену и принять Объект долевого строительства при наличии разрешения на ввод объекта в эксплуатацию.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Объект недвижимости</w:t>
      </w:r>
      <w:r>
        <w:rPr>
          <w:rFonts w:ascii="Arial" w:hAnsi="Arial" w:eastAsia="Arial" w:cs="Arial"/>
        </w:rPr>
        <w:t xml:space="preserve"> – </w:t>
      </w:r>
      <w:r>
        <w:rPr>
          <w:rFonts w:ascii="Arial" w:hAnsi="Arial" w:eastAsia="Arial" w:cs="Arial"/>
        </w:rPr>
        <w:t xml:space="preserve">Жилой комплекс со встроенно-пристроенными помещениями общественного назначения и подземной автостоянкой</w:t>
      </w:r>
      <w:r>
        <w:rPr>
          <w:rFonts w:ascii="Arial" w:hAnsi="Arial" w:eastAsia="Arial" w:cs="Arial"/>
        </w:rPr>
        <w:t xml:space="preserve">, расположенный по адресу: Республика Крым, г. </w:t>
      </w:r>
      <w:r>
        <w:rPr>
          <w:rFonts w:ascii="Arial" w:hAnsi="Arial" w:eastAsia="Arial" w:cs="Arial"/>
        </w:rPr>
        <w:t xml:space="preserve">Ялта</w:t>
      </w:r>
      <w:r>
        <w:rPr>
          <w:rFonts w:ascii="Arial" w:hAnsi="Arial" w:eastAsia="Arial" w:cs="Arial"/>
        </w:rPr>
        <w:t xml:space="preserve">, </w:t>
      </w:r>
      <w:r>
        <w:rPr>
          <w:rFonts w:ascii="Arial" w:hAnsi="Arial" w:eastAsia="Arial" w:cs="Arial"/>
        </w:rPr>
        <w:t xml:space="preserve">пересечение ул. Южнобережное шоссе и ул. Мицко</w:t>
      </w:r>
      <w:r>
        <w:rPr>
          <w:rFonts w:ascii="Arial" w:hAnsi="Arial" w:eastAsia="Arial" w:cs="Arial"/>
        </w:rPr>
        <w:t xml:space="preserve"> на земельном участке с кадастровым номером 90:</w:t>
      </w:r>
      <w:r>
        <w:rPr>
          <w:rFonts w:ascii="Arial" w:hAnsi="Arial" w:eastAsia="Arial" w:cs="Arial"/>
        </w:rPr>
        <w:t xml:space="preserve">25</w:t>
      </w:r>
      <w:r>
        <w:rPr>
          <w:rFonts w:ascii="Arial" w:hAnsi="Arial" w:eastAsia="Arial" w:cs="Arial"/>
        </w:rPr>
        <w:t xml:space="preserve">:</w:t>
      </w:r>
      <w:r>
        <w:rPr>
          <w:rFonts w:ascii="Arial" w:hAnsi="Arial" w:eastAsia="Arial" w:cs="Arial"/>
        </w:rPr>
        <w:t xml:space="preserve">010115</w:t>
      </w:r>
      <w:r>
        <w:rPr>
          <w:rFonts w:ascii="Arial" w:hAnsi="Arial" w:eastAsia="Arial" w:cs="Arial"/>
        </w:rPr>
        <w:t xml:space="preserve">:</w:t>
      </w:r>
      <w:r>
        <w:rPr>
          <w:rFonts w:ascii="Arial" w:hAnsi="Arial" w:eastAsia="Arial" w:cs="Arial"/>
        </w:rPr>
        <w:t xml:space="preserve">220</w:t>
      </w:r>
      <w:r>
        <w:rPr>
          <w:rFonts w:ascii="Arial" w:hAnsi="Arial" w:eastAsia="Arial" w:cs="Arial"/>
        </w:rPr>
        <w:t xml:space="preserve">, принадлежащем Застройщику на основании договора </w:t>
      </w:r>
      <w:r>
        <w:rPr>
          <w:rFonts w:ascii="Arial" w:hAnsi="Arial" w:eastAsia="Arial" w:cs="Arial"/>
        </w:rPr>
        <w:t xml:space="preserve">аренды</w:t>
      </w:r>
      <w:r>
        <w:rPr>
          <w:rFonts w:ascii="Arial" w:hAnsi="Arial" w:eastAsia="Arial" w:cs="Arial"/>
        </w:rPr>
        <w:t xml:space="preserve"> земельного участка № </w:t>
      </w:r>
      <w:r>
        <w:rPr>
          <w:rFonts w:ascii="Arial" w:hAnsi="Arial" w:eastAsia="Arial" w:cs="Arial"/>
        </w:rPr>
        <w:t xml:space="preserve">1758-484/2023</w:t>
      </w:r>
      <w:r>
        <w:rPr>
          <w:rFonts w:ascii="Arial" w:hAnsi="Arial" w:eastAsia="Arial" w:cs="Arial"/>
        </w:rPr>
        <w:t xml:space="preserve"> от «</w:t>
      </w:r>
      <w:r>
        <w:rPr>
          <w:rFonts w:ascii="Arial" w:hAnsi="Arial" w:eastAsia="Arial" w:cs="Arial"/>
        </w:rPr>
        <w:t xml:space="preserve">20</w:t>
      </w:r>
      <w:r>
        <w:rPr>
          <w:rFonts w:ascii="Arial" w:hAnsi="Arial" w:eastAsia="Arial" w:cs="Arial"/>
        </w:rPr>
        <w:t xml:space="preserve">» </w:t>
      </w:r>
      <w:r>
        <w:rPr>
          <w:rFonts w:ascii="Arial" w:hAnsi="Arial" w:eastAsia="Arial" w:cs="Arial"/>
        </w:rPr>
        <w:t xml:space="preserve">июля</w:t>
      </w:r>
      <w:r>
        <w:rPr>
          <w:rFonts w:ascii="Arial" w:hAnsi="Arial" w:eastAsia="Arial" w:cs="Arial"/>
        </w:rPr>
        <w:t xml:space="preserve"> 202</w:t>
      </w:r>
      <w:r>
        <w:rPr>
          <w:rFonts w:ascii="Arial" w:hAnsi="Arial" w:eastAsia="Arial" w:cs="Arial"/>
        </w:rPr>
        <w:t xml:space="preserve">3</w:t>
      </w:r>
      <w:r>
        <w:rPr>
          <w:rFonts w:ascii="Arial" w:hAnsi="Arial" w:eastAsia="Arial" w:cs="Arial"/>
        </w:rPr>
        <w:t xml:space="preserve"> г.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Основными характеристиками Комплекса апартаментов являются: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tbl>
      <w:tblPr>
        <w:tblStyle w:val="692"/>
        <w:tblW w:w="1021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1"/>
        <w:gridCol w:w="5436"/>
      </w:tblGrid>
      <w:tr>
        <w:tblPrEx/>
        <w:trPr>
          <w:trHeight w:val="310"/>
        </w:trPr>
        <w:tc>
          <w:tcPr>
            <w:tcW w:w="4781" w:type="dxa"/>
            <w:textDirection w:val="lrTb"/>
            <w:noWrap w:val="false"/>
          </w:tcPr>
          <w:p>
            <w:pPr>
              <w:ind w:firstLine="708"/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Вид 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543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Многоквартирный дом</w:t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trHeight w:val="175"/>
        </w:trPr>
        <w:tc>
          <w:tcPr>
            <w:tcW w:w="4781" w:type="dxa"/>
            <w:textDirection w:val="lrTb"/>
            <w:noWrap w:val="false"/>
          </w:tcPr>
          <w:p>
            <w:pPr>
              <w:ind w:firstLine="708"/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Назначение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543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Жилое</w:t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4781" w:type="dxa"/>
            <w:textDirection w:val="lrTb"/>
            <w:noWrap w:val="false"/>
          </w:tcPr>
          <w:p>
            <w:pPr>
              <w:ind w:firstLine="708"/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Этажность / количество этажей</w:t>
            </w:r>
            <w:r>
              <w:rPr>
                <w:rFonts w:ascii="Arial" w:hAnsi="Arial" w:eastAsia="Arial" w:cs="Arial"/>
              </w:rPr>
            </w:r>
          </w:p>
          <w:p>
            <w:pPr>
              <w:ind w:firstLine="708"/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Общая площадь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543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17</w:t>
            </w:r>
            <w:r>
              <w:rPr>
                <w:rFonts w:ascii="Arial" w:hAnsi="Arial" w:eastAsia="Arial" w:cs="Arial"/>
              </w:rPr>
              <w:t xml:space="preserve"> этажей </w:t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20359</w:t>
            </w:r>
            <w:r>
              <w:rPr>
                <w:rFonts w:ascii="Arial" w:hAnsi="Arial" w:eastAsia="Arial" w:cs="Arial"/>
              </w:rPr>
              <w:t xml:space="preserve">,</w:t>
            </w:r>
            <w:r>
              <w:rPr>
                <w:rFonts w:ascii="Arial" w:hAnsi="Arial" w:eastAsia="Arial" w:cs="Arial"/>
              </w:rPr>
              <w:t xml:space="preserve">49</w:t>
            </w:r>
            <w:r>
              <w:rPr>
                <w:rFonts w:ascii="Arial" w:hAnsi="Arial" w:eastAsia="Arial" w:cs="Arial"/>
              </w:rPr>
              <w:t xml:space="preserve"> кв.м.</w:t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trHeight w:val="930"/>
        </w:trPr>
        <w:tc>
          <w:tcPr>
            <w:shd w:val="clear" w:color="auto" w:fill="auto"/>
            <w:tcW w:w="4781" w:type="dxa"/>
            <w:textDirection w:val="lrTb"/>
            <w:noWrap w:val="false"/>
          </w:tcPr>
          <w:p>
            <w:pPr>
              <w:ind w:firstLine="708"/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Материал каркасов объекта </w:t>
            </w:r>
            <w:r>
              <w:rPr>
                <w:rFonts w:ascii="Arial" w:hAnsi="Arial" w:eastAsia="Arial" w:cs="Arial"/>
              </w:rPr>
            </w:r>
          </w:p>
          <w:p>
            <w:pPr>
              <w:ind w:firstLine="708"/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ind w:firstLine="708"/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Материал наружных стен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543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Монолитные железобетонные стены</w:t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Блок</w:t>
            </w:r>
            <w:r>
              <w:rPr>
                <w:rFonts w:ascii="Arial" w:hAnsi="Arial" w:eastAsia="Arial" w:cs="Arial"/>
              </w:rPr>
              <w:t xml:space="preserve"> ГЗБ</w:t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trHeight w:val="310"/>
        </w:trPr>
        <w:tc>
          <w:tcPr>
            <w:tcW w:w="4781" w:type="dxa"/>
            <w:textDirection w:val="lrTb"/>
            <w:noWrap w:val="false"/>
          </w:tcPr>
          <w:p>
            <w:pPr>
              <w:ind w:firstLine="708"/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Материал поэтажных перекрытий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543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Монолитны</w:t>
            </w:r>
            <w:r>
              <w:rPr>
                <w:rFonts w:ascii="Arial" w:hAnsi="Arial" w:eastAsia="Arial" w:cs="Arial"/>
              </w:rPr>
              <w:t xml:space="preserve">е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перекрытия</w:t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trHeight w:val="280"/>
        </w:trPr>
        <w:tc>
          <w:tcPr>
            <w:tcW w:w="4781" w:type="dxa"/>
            <w:textDirection w:val="lrTb"/>
            <w:noWrap w:val="false"/>
          </w:tcPr>
          <w:p>
            <w:pPr>
              <w:ind w:firstLine="708"/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Класс энергоэффективности</w:t>
            </w:r>
            <w:r>
              <w:rPr>
                <w:rFonts w:ascii="Arial" w:hAnsi="Arial" w:eastAsia="Arial" w:cs="Arial"/>
              </w:rPr>
            </w:r>
          </w:p>
          <w:p>
            <w:pPr>
              <w:ind w:firstLine="708"/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Сейсмостойкость</w:t>
            </w:r>
            <w:r>
              <w:rPr>
                <w:rFonts w:ascii="Arial" w:hAnsi="Arial" w:eastAsia="Arial" w:cs="Arial"/>
              </w:rPr>
            </w:r>
          </w:p>
          <w:p>
            <w:pPr>
              <w:ind w:firstLine="708"/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543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А+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8</w:t>
            </w:r>
            <w:r>
              <w:rPr>
                <w:rFonts w:ascii="Arial" w:hAnsi="Arial" w:eastAsia="Arial" w:cs="Arial"/>
              </w:rPr>
              <w:t xml:space="preserve"> баллов</w:t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</w:tbl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Объект долевого строительства </w:t>
      </w:r>
      <w:r>
        <w:rPr>
          <w:rFonts w:ascii="Arial" w:hAnsi="Arial" w:eastAsia="Arial" w:cs="Arial"/>
        </w:rPr>
        <w:t xml:space="preserve">– жилое помещение, подлежащее передаче Участн</w:t>
      </w:r>
      <w:r>
        <w:rPr>
          <w:rFonts w:ascii="Arial" w:hAnsi="Arial" w:eastAsia="Arial" w:cs="Arial"/>
        </w:rPr>
        <w:t xml:space="preserve">ику долевого строительства после получения разрешения на ввод в эксплуатацию объекта капитального строительства и входящее в состав указанного объекта капитального строительства, строящегося с привлечением денежных средств Участника долевого строительства.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Проектная общая площадь</w:t>
      </w:r>
      <w:r>
        <w:rPr>
          <w:rFonts w:ascii="Arial" w:hAnsi="Arial" w:eastAsia="Arial" w:cs="Arial"/>
        </w:rPr>
        <w:t xml:space="preserve"> – площадь Объекта долевого строительства, включающая в себя площадь </w:t>
      </w:r>
      <w:r>
        <w:rPr>
          <w:rFonts w:ascii="Arial" w:hAnsi="Arial" w:eastAsia="Arial" w:cs="Arial"/>
        </w:rPr>
        <w:t xml:space="preserve">всех помещений Квартиры, включая площадь помещений вспомогательного назначения, а также площадь летних помещений (балконов, лоджий, террас) с применением понижающих коэффициентов, лоджии 0,5; балконов и террасы 0,3.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Проектная общая площадь объекта долевого строи</w:t>
      </w:r>
      <w:r>
        <w:rPr>
          <w:rFonts w:ascii="Arial" w:hAnsi="Arial" w:eastAsia="Arial" w:cs="Arial"/>
        </w:rPr>
        <w:t xml:space="preserve">тельства до проведения технического учета и технической инвентаризации определяются на основании проектной документации, и являются предварительной. Уточнение площадей производится Сторонами после проведения технического учета и технической инвентаризации.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Фактическая общая площадь</w:t>
      </w:r>
      <w:r>
        <w:rPr>
          <w:rFonts w:ascii="Arial" w:hAnsi="Arial" w:eastAsia="Arial" w:cs="Arial"/>
        </w:rPr>
        <w:t xml:space="preserve"> – сумма площадей всех помещений Объекта долевого строительства, без учета площади летних помещений (лоджий и балконов), ко</w:t>
      </w:r>
      <w:r>
        <w:rPr>
          <w:rFonts w:ascii="Arial" w:hAnsi="Arial" w:eastAsia="Arial" w:cs="Arial"/>
        </w:rPr>
        <w:t xml:space="preserve">торая определяется по окончании строительства объекта капитального строительства на основании обмеров, проведенных органом технической инвентаризации, и составления технического паспорта на Объект капитального строительства и Объект долевого строительства.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Настоящим Участник долевого строительств</w:t>
      </w:r>
      <w:r>
        <w:rPr>
          <w:rFonts w:ascii="Arial" w:hAnsi="Arial" w:eastAsia="Arial" w:cs="Arial"/>
        </w:rPr>
        <w:t xml:space="preserve">а извещен о том, что в Выписке из единого государственного реестра недвижимости (Выписка из ЕГРН) будет указана только Фактическая общая площадь Объекта долевого строительства, без указания и учета площади лоджий, балконов и иных неотапливаемых помещений.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Приведенная общая площадь</w:t>
      </w:r>
      <w:r>
        <w:rPr>
          <w:rFonts w:ascii="Arial" w:hAnsi="Arial" w:eastAsia="Arial" w:cs="Arial"/>
        </w:rPr>
        <w:t xml:space="preserve"> - сумма площадей всех помещений Объекта недвижимости, которая определяется по окончании строительства объекта капиталь</w:t>
      </w:r>
      <w:r>
        <w:rPr>
          <w:rFonts w:ascii="Arial" w:hAnsi="Arial" w:eastAsia="Arial" w:cs="Arial"/>
        </w:rPr>
        <w:t xml:space="preserve">ного строительства на основании обмеров, проведенных органом технической инвентаризации, и составления технического паспорта на Объект капитального строительства и Объект долевого строительства, увеличенная на площадь помещений вспомогательного назначения;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Эскроу-агент (Акцептант, Банк) </w:t>
      </w:r>
      <w:r>
        <w:rPr>
          <w:rFonts w:ascii="Arial" w:hAnsi="Arial" w:eastAsia="Arial" w:cs="Arial"/>
        </w:rPr>
        <w:t xml:space="preserve">– Публичное акционерное общество «Сбербанк Рос</w:t>
      </w:r>
      <w:r>
        <w:rPr>
          <w:rFonts w:ascii="Arial" w:hAnsi="Arial" w:eastAsia="Arial" w:cs="Arial"/>
        </w:rPr>
        <w:t xml:space="preserve">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900 – для мобильных, 8800 555 55 50 – для мобильных и городских.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Счет эскроу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b/>
        </w:rPr>
        <w:t xml:space="preserve">для договора участия в долевом строительстве (Счет-эскроу/Счет)</w:t>
      </w:r>
      <w:r>
        <w:rPr>
          <w:rFonts w:ascii="Arial" w:hAnsi="Arial" w:eastAsia="Arial" w:cs="Arial"/>
        </w:rPr>
        <w:t xml:space="preserve"> – специальный банковский счет в валюте Российской Федерации, открываемый Банком Участнику долевого строительства (Депоненту) для расчетов по договору участия в долевом строительстве в со</w:t>
      </w:r>
      <w:r>
        <w:rPr>
          <w:rFonts w:ascii="Arial" w:hAnsi="Arial" w:eastAsia="Arial" w:cs="Arial"/>
        </w:rPr>
        <w:t xml:space="preserve">ответствии с требованиями Федерального закона № 214-ФЗ, для учета и блокирования денежных средств, полученных от Депонента в целях их передачи Застройщику (Бенефициару) при возникновении оснований, предусмотренных договором участия в долевом строительстве.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Депонируемая сумма</w:t>
      </w:r>
      <w:r>
        <w:rPr>
          <w:rFonts w:ascii="Arial" w:hAnsi="Arial" w:eastAsia="Arial" w:cs="Arial"/>
        </w:rPr>
        <w:t xml:space="preserve"> – денежные средства, которые должны быть внесены Депонентом на Счет эскроу единовременно в момент заключения Договора эскроу и открытия Счета эскроу или частями в течение определенного периода, предусмотренного Договор</w:t>
      </w:r>
      <w:r>
        <w:rPr>
          <w:rFonts w:ascii="Arial" w:hAnsi="Arial" w:eastAsia="Arial" w:cs="Arial"/>
        </w:rPr>
        <w:t xml:space="preserve">ом Эскроу и настоящим Договором. При открытии Счета эскроу размер Депонируемой суммы указывается в соответствии с настоящим Договором и равен Цене договора. Зачисление иных денежных средств на Счет эскроу, за исключением Депонируемой суммы, не допускается.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Срок условного депонирования </w:t>
      </w:r>
      <w:r>
        <w:rPr>
          <w:rFonts w:ascii="Arial" w:hAnsi="Arial" w:eastAsia="Arial" w:cs="Arial"/>
        </w:rPr>
        <w:t xml:space="preserve">– срок, в течение которого Банку должны быть предоставлены документы</w:t>
      </w:r>
      <w:r>
        <w:rPr>
          <w:rFonts w:ascii="Arial" w:hAnsi="Arial" w:eastAsia="Arial" w:cs="Arial"/>
        </w:rPr>
        <w:t xml:space="preserve"> для проверки наступления Основания передачи прав по Договору Эскроу, который не может превышать более, чем на шесть месяцев срока ввода в эксплуатацию объекта капитального строительства и (или) иного объекта недвижимости, указанных в проектной декларации.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Банк-кредитор</w:t>
      </w:r>
      <w:r>
        <w:rPr>
          <w:rFonts w:ascii="Arial" w:hAnsi="Arial" w:eastAsia="Arial" w:cs="Arial"/>
        </w:rPr>
        <w:t xml:space="preserve"> - Публичное акционерное общество «Сбербанк России» (сокращенное наименование ПАО «Сбербанк»), место нахождения: г. Москва; адрес: 117997, г. Москва, ул. Вавилова, д. 19.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Договор банковского счета эскроу (Договор Эскроу)</w:t>
      </w:r>
      <w:r>
        <w:rPr>
          <w:rFonts w:ascii="Arial" w:hAnsi="Arial" w:eastAsia="Arial" w:cs="Arial"/>
        </w:rPr>
        <w:t xml:space="preserve"> – трехсторонний договор банковского счета эскроу между Банком, Бенефициаром и Депонентом, заключаемый в соответствии с условиями настоящего ДДУ, Условиями Договора счета эскроу в ПАО «Сбербанк» и в порядке, установленном указанными Условиями.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Условия</w:t>
      </w:r>
      <w:r>
        <w:rPr>
          <w:rFonts w:ascii="Arial" w:hAnsi="Arial" w:eastAsia="Arial" w:cs="Arial"/>
        </w:rPr>
        <w:t xml:space="preserve"> – Условия Договора счета эскроу в ПАО «Сбербанк» в рамках проведения расчетов за приобретаемое недвижимое имущество в соответствии с Федеральным законом от 30.12.2004 № 214-ФЗ «Об участии в долевом строительстве многоквартирных домов и</w:t>
      </w:r>
      <w:r>
        <w:rPr>
          <w:rFonts w:ascii="Arial" w:hAnsi="Arial" w:eastAsia="Arial" w:cs="Arial"/>
        </w:rPr>
        <w:t xml:space="preserve"> иных объектов недвижимости и о внесении изменений в некоторые законодательные акты Российской Федерации», являющиеся составной и неотъемлемой частью Договора счета эскроу в ПАО «Сбербанк» , размещенные на официальном сайте Банка в сети интернет по адресу </w:t>
      </w:r>
      <w:hyperlink r:id="rId10" w:tooltip="https://www.genbank.ru" w:history="1">
        <w:r>
          <w:rPr>
            <w:rFonts w:ascii="Arial" w:hAnsi="Arial" w:eastAsia="Arial" w:cs="Arial"/>
            <w:color w:val="0000ff"/>
            <w:u w:val="single"/>
          </w:rPr>
          <w:t xml:space="preserve">https://</w:t>
        </w:r>
      </w:hyperlink>
      <w:r/>
      <w:hyperlink r:id="rId11" w:tooltip="https://www.genbank.ru" w:history="1">
        <w:r>
          <w:rPr>
            <w:rFonts w:ascii="Arial" w:hAnsi="Arial" w:eastAsia="Arial" w:cs="Arial"/>
          </w:rPr>
          <w:t xml:space="preserve"> </w:t>
        </w:r>
      </w:hyperlink>
      <w:r/>
      <w:hyperlink r:id="rId12" w:tooltip="https://www.genbank.ru" w:history="1">
        <w:r>
          <w:rPr>
            <w:rFonts w:ascii="Arial" w:hAnsi="Arial" w:eastAsia="Arial" w:cs="Arial"/>
            <w:color w:val="0000ff"/>
            <w:u w:val="single"/>
          </w:rPr>
          <w:t xml:space="preserve">www.sberbank.ru</w:t>
        </w:r>
      </w:hyperlink>
      <w:r>
        <w:rPr>
          <w:rFonts w:ascii="Arial" w:hAnsi="Arial" w:eastAsia="Arial" w:cs="Arial"/>
        </w:rPr>
        <w:t xml:space="preserve">, и настоящего Договора, путем открытия Акцептантом специального счета в порядке, предусмотренном Условиями.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Договор эскроу заключается в следующем порядке: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Застройщик предоставляет / направляет Акцептанту подписанное со своей стороны Заявление о заключении Договора эскроу (далее – Заявление З</w:t>
      </w:r>
      <w:r>
        <w:rPr>
          <w:rFonts w:ascii="Arial" w:hAnsi="Arial" w:eastAsia="Arial" w:cs="Arial"/>
        </w:rPr>
        <w:t xml:space="preserve">астройщика). Заявление предоставляется Акцептанту на бумажном носителе или направляется с использованием системы дистанционного банковского обслуживания. Заявление предоставляется/ направляется Акцептанту по каждому многоквартирному дому / корпусу многоква</w:t>
      </w:r>
      <w:r>
        <w:rPr>
          <w:rFonts w:ascii="Arial" w:hAnsi="Arial" w:eastAsia="Arial" w:cs="Arial"/>
        </w:rPr>
        <w:t xml:space="preserve">ртирного дома (при необходимости или иному объекту недвижимости, на строительство которого Застройщик привлекает денежные средства Участника по Договору с использованием счетов эскроу). До акцептования Заявления Акцептант не принимает Заявления Участников.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После акцептования Акцептантом Заявления Застройщика Акцептант принимает от Участников Заявления о заключении Договора эскроу (далее – Заявления Участников) при одновременном соблюдении следующих условий: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1. Предоставления Акцептанту Договора (проект / подписанный сторонами / зарегистрированный в установленном законодательством РФ порядке), который должен соответствовать следующим требованиям: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- Договор п</w:t>
      </w:r>
      <w:r>
        <w:rPr>
          <w:rFonts w:ascii="Arial" w:hAnsi="Arial" w:eastAsia="Arial" w:cs="Arial"/>
        </w:rPr>
        <w:t xml:space="preserve">ланируется к заключению/заключен между Депонентном и Бенефициаром в отношении недвижимого имущества (в том числе в отношении нескольких объектов долевого строительства), входящего в состав Объекта капитального строительства или иного объекта недвижимости;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- Договор предусматривает проведение расчетов через Счет эскроу, открытый в Банке;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2. Заявление Участника соответствует условиям предоставленного Договора и Заявления Застройщика.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Если Договор предусматривает приобретение Учас</w:t>
      </w:r>
      <w:r>
        <w:rPr>
          <w:rFonts w:ascii="Arial" w:hAnsi="Arial" w:eastAsia="Arial" w:cs="Arial"/>
        </w:rPr>
        <w:t xml:space="preserve">тником долевого строительства нескольких объектов долевого строительства, входящих в состав многоквартирного дома / корпуса/ секции многоквартирного дома (при необходимости) или иного объекта недвижимости, то для оплаты цены Договора каждого / отдельного о</w:t>
      </w:r>
      <w:r>
        <w:rPr>
          <w:rFonts w:ascii="Arial" w:hAnsi="Arial" w:eastAsia="Arial" w:cs="Arial"/>
        </w:rPr>
        <w:t xml:space="preserve">бъекта долевого строительства возможно как открытие отдельного Счета эскроу, так и одного Счета эскроу, в случае, если все объекты долевого строительств, указанные в ДДУ, будут вводиться в эксплуатацию на основании одного разрешения на ввод в эксплуатацию.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Если объект долевого строительства приобретается Участниками долевого строительства в долевую собственность по одному Договору, то допускается открытие: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- нескольких Счетов эскроу каждому из Участников долевого строительства в соответствии с размером доли, указанной в Договоре;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- одного Счета эскроу л</w:t>
      </w:r>
      <w:r>
        <w:rPr>
          <w:rFonts w:ascii="Arial" w:hAnsi="Arial" w:eastAsia="Arial" w:cs="Arial"/>
        </w:rPr>
        <w:t xml:space="preserve">юбому Участнику долевого строительства, указанного в Договоре, на усмотрение Участников долевого строительства (в том числе, если объект долевого строительства приобретается Участниками долевого строительства в совместную собственность по одному Договору).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Договор эскроу считается заключенным с даты акцепта эскроу – агентом оферт Депонента и Бенефициара. Информация о дате заключения (акцепт эскроу – агента) Договора эскроу указывается в Заявлении Участника в разделе «ОТМЕТКИ БАНКА».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В случае электронной государственной регис</w:t>
      </w:r>
      <w:r>
        <w:rPr>
          <w:rFonts w:ascii="Arial" w:hAnsi="Arial" w:eastAsia="Arial" w:cs="Arial"/>
        </w:rPr>
        <w:t xml:space="preserve">трации Договора Застройщик (Бенефициар) вправе предоставить в Банк Договор в форме электронного документа, содержащего специализированную регистрационную надпись и подписанного усиленной квалифицированной электронной подписью государственного регистратора.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Договор, прошедший процедуру государственной регистрации, предоставляется в Банк на бумажном носителе, равнозначность которого электронному документу удостоверена нотариусом / органом, осуществляющим государственную регистрацию.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Если Договор не содержит необходимых для заключения Договора эскроу сведений / условий, не отвечает требованиям Условий Договора счета эскроу в ПАО «СБЕРБАНК», Заявлений Бенефициара и Заявлений Депонента, Договор счета эскроу не заключается.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Участник долевого с</w:t>
      </w:r>
      <w:r>
        <w:rPr>
          <w:rFonts w:ascii="Arial" w:hAnsi="Arial" w:eastAsia="Arial" w:cs="Arial"/>
        </w:rPr>
        <w:t xml:space="preserve">троительства обязуется в течении 5 (Пяти) рабочих дней с даты государственной регистрации настоящего Договора, подать заявление на открытие Счета эскроу и внести на Счет эскроу цену настоящего Договора в размере, указанном в пункте 3.1 настоящего Договора.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Реквизиты счета Участника долевого строительства, открытого у Эскроу – агента, для возврата </w:t>
      </w:r>
      <w:r>
        <w:rPr>
          <w:rFonts w:ascii="Arial" w:hAnsi="Arial" w:eastAsia="Arial" w:cs="Arial"/>
        </w:rPr>
        <w:t xml:space="preserve">Депонируемой суммы, при наличии оснований по Договору Эскроу, если настоящий Договор содержит указание на использование Участником долевого строительства заемных средств для оплаты цены настоящего Договора, указываются в Заявлении на открытие Счета-эскроу.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1.2.  Правовое обеспечение Договора: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1.2.1. Правовыми основаниями для заключения Договора являются: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- Федеральный закон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– Гражданский кодекс Российской Федерации;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– Федеральный закон от 13.07.2016 года № 218-ФЗ «О государственной регистрации недвижимости», далее «Федеральный закон № 218-ФЗ».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1.2.2. Застройщик располагает всеми необходимыми юридически действительными правами и документами: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- договор </w:t>
      </w:r>
      <w:r>
        <w:rPr>
          <w:rFonts w:ascii="Arial" w:hAnsi="Arial" w:eastAsia="Arial" w:cs="Arial"/>
        </w:rPr>
        <w:t xml:space="preserve">аренды земельного участка № 1758-484/2023 от «20» июля 2023 г.</w:t>
      </w:r>
      <w:r>
        <w:rPr>
          <w:rFonts w:ascii="Arial" w:hAnsi="Arial" w:eastAsia="Arial" w:cs="Arial"/>
        </w:rPr>
        <w:t xml:space="preserve">, </w:t>
      </w:r>
      <w:r>
        <w:rPr>
          <w:rFonts w:ascii="Arial" w:hAnsi="Arial" w:eastAsia="Arial" w:cs="Arial"/>
        </w:rPr>
        <w:t xml:space="preserve">заключённый между </w:t>
      </w:r>
      <w:r>
        <w:rPr>
          <w:rFonts w:ascii="Arial" w:hAnsi="Arial" w:eastAsia="Arial" w:cs="Arial"/>
        </w:rPr>
        <w:t xml:space="preserve">Муниципальным образованием городской округ Ялта  Республики Крым</w:t>
      </w:r>
      <w:r>
        <w:rPr>
          <w:rFonts w:ascii="Arial" w:hAnsi="Arial" w:eastAsia="Arial" w:cs="Arial"/>
        </w:rPr>
        <w:t xml:space="preserve"> и </w:t>
      </w:r>
      <w:r>
        <w:rPr>
          <w:rFonts w:ascii="Arial" w:hAnsi="Arial" w:eastAsia="Arial" w:cs="Arial"/>
        </w:rPr>
        <w:t xml:space="preserve">ООО СЗ «СК «Крымский берег</w:t>
      </w:r>
      <w:r>
        <w:rPr>
          <w:rFonts w:ascii="Arial" w:hAnsi="Arial" w:eastAsia="Arial" w:cs="Arial"/>
        </w:rPr>
        <w:t xml:space="preserve">», кадастровый номер земельного участка - </w:t>
      </w:r>
      <w:r>
        <w:rPr>
          <w:rFonts w:ascii="Arial" w:hAnsi="Arial" w:eastAsia="Arial" w:cs="Arial"/>
        </w:rPr>
        <w:t xml:space="preserve">90:25:010115:220</w:t>
      </w:r>
      <w:r>
        <w:rPr>
          <w:rFonts w:ascii="Arial" w:hAnsi="Arial" w:eastAsia="Arial" w:cs="Arial"/>
        </w:rPr>
        <w:t xml:space="preserve">, адрес: </w:t>
      </w:r>
      <w:r>
        <w:rPr>
          <w:rFonts w:ascii="Arial" w:hAnsi="Arial" w:eastAsia="Arial" w:cs="Arial"/>
        </w:rPr>
        <w:t xml:space="preserve">Республика Крым, г.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Ялта, пересечение ул.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Южнобережное шоссе и ул.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Мицко</w:t>
      </w:r>
      <w:r>
        <w:rPr>
          <w:rFonts w:ascii="Arial" w:hAnsi="Arial" w:eastAsia="Arial" w:cs="Arial"/>
        </w:rPr>
        <w:t xml:space="preserve">, Категория: </w:t>
      </w:r>
      <w:r>
        <w:rPr>
          <w:rFonts w:ascii="Arial" w:hAnsi="Arial" w:eastAsia="Arial" w:cs="Arial"/>
        </w:rPr>
        <w:t xml:space="preserve">з</w:t>
      </w:r>
      <w:r>
        <w:rPr>
          <w:rFonts w:ascii="Arial" w:hAnsi="Arial" w:eastAsia="Arial" w:cs="Arial"/>
        </w:rPr>
        <w:t xml:space="preserve">емли населенных пунктов</w:t>
      </w:r>
      <w:r>
        <w:rPr>
          <w:rFonts w:ascii="Arial" w:hAnsi="Arial" w:eastAsia="Arial" w:cs="Arial"/>
        </w:rPr>
        <w:t xml:space="preserve">, Вид разрешенного использования: </w:t>
      </w:r>
      <w:r>
        <w:rPr>
          <w:rFonts w:ascii="Arial" w:hAnsi="Arial" w:eastAsia="Arial" w:cs="Arial"/>
        </w:rPr>
        <w:t xml:space="preserve">многоэтажная жилая застройка (высотная застройка)</w:t>
      </w:r>
      <w:r>
        <w:rPr>
          <w:rFonts w:ascii="Arial" w:hAnsi="Arial" w:eastAsia="Arial" w:cs="Arial"/>
        </w:rPr>
        <w:t xml:space="preserve">, общая площадь: </w:t>
      </w:r>
      <w:r>
        <w:rPr>
          <w:rFonts w:ascii="Arial" w:hAnsi="Arial" w:eastAsia="Arial" w:cs="Arial"/>
          <w:color w:val="000000"/>
        </w:rPr>
        <w:t xml:space="preserve">8000 +/- 31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</w:rPr>
        <w:t xml:space="preserve">м</w:t>
      </w:r>
      <w:r>
        <w:rPr>
          <w:rFonts w:ascii="Arial" w:hAnsi="Arial" w:eastAsia="Arial" w:cs="Arial"/>
          <w:vertAlign w:val="superscript"/>
        </w:rPr>
        <w:t xml:space="preserve">2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- разрешение на строительство № 91-RU</w:t>
      </w:r>
      <w:r>
        <w:rPr>
          <w:rFonts w:ascii="Arial" w:hAnsi="Arial" w:eastAsia="Arial" w:cs="Arial"/>
        </w:rPr>
        <w:t xml:space="preserve">93311000</w:t>
      </w:r>
      <w:r>
        <w:rPr>
          <w:rFonts w:ascii="Arial" w:hAnsi="Arial" w:eastAsia="Arial" w:cs="Arial"/>
        </w:rPr>
        <w:t xml:space="preserve">-</w:t>
      </w:r>
      <w:r>
        <w:rPr>
          <w:rFonts w:ascii="Arial" w:hAnsi="Arial" w:eastAsia="Arial" w:cs="Arial"/>
        </w:rPr>
        <w:t xml:space="preserve">8216</w:t>
      </w:r>
      <w:r>
        <w:rPr>
          <w:rFonts w:ascii="Arial" w:hAnsi="Arial" w:eastAsia="Arial" w:cs="Arial"/>
        </w:rPr>
        <w:t xml:space="preserve">-2025 от </w:t>
      </w:r>
      <w:r>
        <w:rPr>
          <w:rFonts w:ascii="Arial" w:hAnsi="Arial" w:eastAsia="Arial" w:cs="Arial"/>
        </w:rPr>
        <w:t xml:space="preserve">28.07</w:t>
      </w:r>
      <w:r>
        <w:rPr>
          <w:rFonts w:ascii="Arial" w:hAnsi="Arial" w:eastAsia="Arial" w:cs="Arial"/>
        </w:rPr>
        <w:t xml:space="preserve">.2025 г., выдано Министерством жилищной политики и государственного строительного надзора Республики Крым, срок действия до </w:t>
      </w:r>
      <w:r>
        <w:rPr>
          <w:rFonts w:ascii="Arial" w:hAnsi="Arial" w:eastAsia="Arial" w:cs="Arial"/>
        </w:rPr>
        <w:t xml:space="preserve">28.04.2029</w:t>
      </w:r>
      <w:r>
        <w:rPr>
          <w:rFonts w:ascii="Arial" w:hAnsi="Arial" w:eastAsia="Arial" w:cs="Arial"/>
        </w:rPr>
        <w:t xml:space="preserve"> года.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- положительное заключение экспертизы проектной документации и результатов инженерных изысканий № 91-2-1-</w:t>
      </w:r>
      <w:r>
        <w:rPr>
          <w:rFonts w:ascii="Arial" w:hAnsi="Arial" w:eastAsia="Arial" w:cs="Arial"/>
        </w:rPr>
        <w:t xml:space="preserve">2</w:t>
      </w:r>
      <w:r>
        <w:rPr>
          <w:rFonts w:ascii="Arial" w:hAnsi="Arial" w:eastAsia="Arial" w:cs="Arial"/>
        </w:rPr>
        <w:t xml:space="preserve">-</w:t>
      </w:r>
      <w:r>
        <w:rPr>
          <w:rFonts w:ascii="Arial" w:hAnsi="Arial" w:eastAsia="Arial" w:cs="Arial"/>
        </w:rPr>
        <w:t xml:space="preserve">070990</w:t>
      </w:r>
      <w:r>
        <w:rPr>
          <w:rFonts w:ascii="Arial" w:hAnsi="Arial" w:eastAsia="Arial" w:cs="Arial"/>
        </w:rPr>
        <w:t xml:space="preserve">-202</w:t>
      </w:r>
      <w:r>
        <w:rPr>
          <w:rFonts w:ascii="Arial" w:hAnsi="Arial" w:eastAsia="Arial" w:cs="Arial"/>
        </w:rPr>
        <w:t xml:space="preserve">4</w:t>
      </w:r>
      <w:r>
        <w:rPr>
          <w:rFonts w:ascii="Arial" w:hAnsi="Arial" w:eastAsia="Arial" w:cs="Arial"/>
        </w:rPr>
        <w:t xml:space="preserve"> от </w:t>
      </w:r>
      <w:r>
        <w:rPr>
          <w:rFonts w:ascii="Arial" w:hAnsi="Arial" w:eastAsia="Arial" w:cs="Arial"/>
        </w:rPr>
        <w:t xml:space="preserve">28.11.2024</w:t>
      </w:r>
      <w:r>
        <w:rPr>
          <w:rFonts w:ascii="Arial" w:hAnsi="Arial" w:eastAsia="Arial" w:cs="Arial"/>
        </w:rPr>
        <w:t xml:space="preserve">, выданное Обществом с ограниченной ответственностью</w:t>
      </w:r>
      <w:r>
        <w:rPr>
          <w:rFonts w:ascii="Arial" w:hAnsi="Arial" w:eastAsia="Arial" w:cs="Arial"/>
        </w:rPr>
        <w:t xml:space="preserve"> «Уральское бюро негосударственной экспертизы» (Свидетельство об аккредитации на право проведения негосударственной экспертизы проектной документации и (или) негосударственной экспертизы результатов инженерных изысканий № RA. RU.611138 от 05.12.2017 года);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1.2.3. Подписывая настоящий договор, Участник долевого строительства тем самым подтверждает, что он ознакомлен с документами, перечисленными в настоящем пункте договора. Застройщик доводи</w:t>
      </w:r>
      <w:r>
        <w:rPr>
          <w:rFonts w:ascii="Arial" w:hAnsi="Arial" w:eastAsia="Arial" w:cs="Arial"/>
        </w:rPr>
        <w:t xml:space="preserve">т до сведения Участника долевого строительства, что документы, перечисленные в настоящем пункте договора, а также проект договора участия в долевом строительстве, проектная декларация, фотографии строящегося объекта, учредительные документы и бухгалтерская</w:t>
      </w:r>
      <w:r>
        <w:rPr>
          <w:rFonts w:ascii="Arial" w:hAnsi="Arial" w:eastAsia="Arial" w:cs="Arial"/>
        </w:rPr>
        <w:t xml:space="preserve"> отчётность Застройщика и иные сведения, относящиеся к строительству Объекта и подлежащие раскрытию Застройщиком в соответствии с ФЗ – 214, имеются в свободном доступе и размещены в соответствии с требованиями действующего законодательства в системе ЕИСЖС.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1.2.4. </w:t>
      </w:r>
      <w:r>
        <w:rPr>
          <w:rFonts w:ascii="Arial" w:hAnsi="Arial" w:eastAsia="Arial" w:cs="Arial"/>
        </w:rPr>
        <w:tab/>
        <w:t xml:space="preserve">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</w:t>
      </w:r>
      <w:r>
        <w:rPr>
          <w:rFonts w:ascii="Arial" w:hAnsi="Arial" w:eastAsia="Arial" w:cs="Arial"/>
        </w:rPr>
        <w:t xml:space="preserve">на счетах эскроу, открытых в ПАО «СБЕРБАНК» в порядке, предусмотренном ст. 15.4 Федерального закона «Об участии в долевом строительстве».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1.2.5. Внесение изменений в какие-либо документы (их замена), указанные в пункте 1.2.2 </w:t>
      </w:r>
      <w:r>
        <w:rPr>
          <w:rFonts w:ascii="Arial" w:hAnsi="Arial" w:eastAsia="Arial" w:cs="Arial"/>
        </w:rPr>
        <w:t xml:space="preserve">Договора, не влечет внесение изменений в настоящий Договор.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1.2.6. Строительство </w:t>
      </w:r>
      <w:r>
        <w:rPr>
          <w:rFonts w:ascii="Arial" w:hAnsi="Arial" w:eastAsia="Arial" w:cs="Arial"/>
        </w:rPr>
        <w:t xml:space="preserve">Жилого комплекса</w:t>
      </w:r>
      <w:r>
        <w:rPr>
          <w:rFonts w:ascii="Arial" w:hAnsi="Arial" w:eastAsia="Arial" w:cs="Arial"/>
        </w:rPr>
        <w:t xml:space="preserve"> осуществляется Застройщиком с привлечением кредитных средств ПАО Сбербанк в лице Среднерусского банка ПАО Сбербанк (далее – ПАО Сбербанк), права по договору аренды земельного участка, на котором осуществляется строительство </w:t>
      </w:r>
      <w:r>
        <w:rPr>
          <w:rFonts w:ascii="Arial" w:hAnsi="Arial" w:eastAsia="Arial" w:cs="Arial"/>
        </w:rPr>
        <w:t xml:space="preserve">Жилого комплекса</w:t>
      </w:r>
      <w:r>
        <w:rPr>
          <w:rFonts w:ascii="Arial" w:hAnsi="Arial" w:eastAsia="Arial" w:cs="Arial"/>
        </w:rPr>
        <w:t xml:space="preserve">, находятся в залоге у ПАО Сбербанк.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2.</w:t>
      </w:r>
      <w:r>
        <w:rPr>
          <w:rFonts w:ascii="Arial" w:hAnsi="Arial" w:eastAsia="Arial" w:cs="Arial"/>
          <w:b/>
        </w:rPr>
        <w:tab/>
        <w:t xml:space="preserve">ПРЕДМЕТ ДОГОВОРА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2.1.  </w:t>
      </w:r>
      <w:r>
        <w:rPr>
          <w:rFonts w:ascii="Arial" w:hAnsi="Arial" w:eastAsia="Arial" w:cs="Arial"/>
        </w:rPr>
        <w:tab/>
        <w:t xml:space="preserve">По настоящему Договору Застройщик обязуется в предусмотренный Договором срок с привлечением третьих лиц построить (создать) Объект недвижимости и после получения разрешения на ввод Объекта недвижимости в эксплуатацию передать в </w:t>
      </w:r>
      <w:r>
        <w:rPr>
          <w:rFonts w:ascii="Arial" w:hAnsi="Arial" w:eastAsia="Arial" w:cs="Arial"/>
          <w:b/>
        </w:rPr>
        <w:t xml:space="preserve">единоличную собственность </w:t>
      </w:r>
      <w:r>
        <w:rPr>
          <w:rFonts w:ascii="Arial" w:hAnsi="Arial" w:eastAsia="Arial" w:cs="Arial"/>
        </w:rPr>
        <w:t xml:space="preserve"> расположенный в нем Объект долевого строительства У</w:t>
      </w:r>
      <w:r>
        <w:rPr>
          <w:rFonts w:ascii="Arial" w:hAnsi="Arial" w:eastAsia="Arial" w:cs="Arial"/>
        </w:rPr>
        <w:t xml:space="preserve">частнику долевого строительства, а Участник долевого строительства обязуется уплатить обусловленную настоящим Договором цену и принять Объект долевого строительства по Акту приема-передачи при наличии разрешения на ввод Объекта недвижимости в эксплуатацию.</w:t>
      </w:r>
      <w:r>
        <w:rPr>
          <w:rFonts w:ascii="Arial" w:hAnsi="Arial" w:eastAsia="Arial" w:cs="Arial"/>
        </w:rPr>
      </w:r>
    </w:p>
    <w:p>
      <w:pPr>
        <w:ind w:firstLine="709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2.2.</w:t>
      </w:r>
      <w:r>
        <w:rPr>
          <w:rFonts w:ascii="Arial" w:hAnsi="Arial" w:eastAsia="Arial" w:cs="Arial"/>
        </w:rPr>
        <w:tab/>
        <w:t xml:space="preserve">Объект долевого строительства – жилое помещение, обладающее следующими характеристиками в соответствии с проектной документацией: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Строительный номер помещения: № </w:t>
      </w:r>
      <w:r>
        <w:rPr>
          <w:rFonts w:ascii="Arial" w:hAnsi="Arial" w:eastAsia="Arial" w:cs="Arial"/>
          <w:b/>
          <w:highlight w:val="yellow"/>
        </w:rPr>
        <w:t xml:space="preserve">__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Назначение: жилое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Секция (подъезд): </w:t>
      </w:r>
      <w:r>
        <w:rPr>
          <w:rFonts w:ascii="Arial" w:hAnsi="Arial" w:eastAsia="Arial" w:cs="Arial"/>
          <w:b/>
          <w:highlight w:val="yellow"/>
        </w:rPr>
        <w:t xml:space="preserve">__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Этаж: </w:t>
      </w:r>
      <w:r>
        <w:rPr>
          <w:rFonts w:ascii="Arial" w:hAnsi="Arial" w:eastAsia="Arial" w:cs="Arial"/>
          <w:b/>
          <w:highlight w:val="yellow"/>
        </w:rPr>
        <w:t xml:space="preserve">__</w:t>
      </w:r>
      <w:r>
        <w:rPr>
          <w:rFonts w:ascii="Arial" w:hAnsi="Arial" w:eastAsia="Arial" w:cs="Arial"/>
          <w:b/>
        </w:rPr>
        <w:t xml:space="preserve"> кв.м.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Проектная общая площадь</w:t>
      </w:r>
      <w:r>
        <w:rPr>
          <w:rFonts w:ascii="Arial" w:hAnsi="Arial" w:eastAsia="Arial" w:cs="Arial"/>
          <w:b/>
        </w:rPr>
        <w:t xml:space="preserve">: </w:t>
      </w:r>
      <w:r>
        <w:rPr>
          <w:rFonts w:ascii="Arial" w:hAnsi="Arial" w:eastAsia="Arial" w:cs="Arial"/>
          <w:b/>
          <w:highlight w:val="yellow"/>
        </w:rPr>
        <w:t xml:space="preserve">__</w:t>
      </w:r>
      <w:r>
        <w:rPr>
          <w:rFonts w:ascii="Arial" w:hAnsi="Arial" w:eastAsia="Arial" w:cs="Arial"/>
          <w:b/>
        </w:rPr>
        <w:t xml:space="preserve"> кв.м.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Количество комнат: </w:t>
      </w:r>
      <w:r>
        <w:rPr>
          <w:rFonts w:ascii="Arial" w:hAnsi="Arial" w:eastAsia="Arial" w:cs="Arial"/>
          <w:b/>
          <w:highlight w:val="yellow"/>
        </w:rPr>
        <w:t xml:space="preserve">__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Площадь жилой комнаты</w:t>
      </w:r>
      <w:r>
        <w:rPr>
          <w:rFonts w:ascii="Arial" w:hAnsi="Arial" w:eastAsia="Arial" w:cs="Arial"/>
          <w:b/>
        </w:rPr>
        <w:t xml:space="preserve">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  <w:highlight w:val="yellow"/>
        </w:rPr>
        <w:t xml:space="preserve">__</w:t>
      </w:r>
      <w:r>
        <w:rPr>
          <w:rFonts w:ascii="Arial" w:hAnsi="Arial" w:eastAsia="Arial" w:cs="Arial"/>
          <w:b/>
        </w:rPr>
        <w:t xml:space="preserve"> кв.м.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Площадь кухни /кухонной зоны/ кухни-ниши/ кухни-столовой: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  <w:highlight w:val="yellow"/>
        </w:rPr>
        <w:t xml:space="preserve">__</w:t>
      </w:r>
      <w:r>
        <w:rPr>
          <w:rFonts w:ascii="Arial" w:hAnsi="Arial" w:eastAsia="Arial" w:cs="Arial"/>
          <w:b/>
        </w:rPr>
        <w:t xml:space="preserve"> кв.м.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Санузел: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  <w:highlight w:val="yellow"/>
        </w:rPr>
        <w:t xml:space="preserve">__</w:t>
      </w:r>
      <w:r>
        <w:rPr>
          <w:rFonts w:ascii="Arial" w:hAnsi="Arial" w:eastAsia="Arial" w:cs="Arial"/>
          <w:b/>
        </w:rPr>
        <w:t xml:space="preserve"> кв.м.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Прихожая: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  <w:highlight w:val="yellow"/>
        </w:rPr>
        <w:t xml:space="preserve">__</w:t>
      </w:r>
      <w:r>
        <w:rPr>
          <w:rFonts w:ascii="Arial" w:hAnsi="Arial" w:eastAsia="Arial" w:cs="Arial"/>
          <w:b/>
        </w:rPr>
        <w:t xml:space="preserve"> кв.м.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Площадь </w:t>
      </w:r>
      <w:commentRangeStart w:id="0"/>
      <w:r>
        <w:rPr>
          <w:rFonts w:ascii="Arial" w:hAnsi="Arial" w:eastAsia="Arial" w:cs="Arial"/>
          <w:b/>
          <w:highlight w:val="red"/>
        </w:rPr>
        <w:t xml:space="preserve">лоджии/балкона</w:t>
      </w:r>
      <w:commentRangeEnd w:id="0"/>
      <w:r>
        <w:commentReference w:id="0"/>
      </w:r>
      <w:r>
        <w:rPr>
          <w:rFonts w:ascii="Arial" w:hAnsi="Arial" w:eastAsia="Arial" w:cs="Arial"/>
          <w:b/>
        </w:rPr>
        <w:t xml:space="preserve">: </w:t>
      </w:r>
      <w:r>
        <w:rPr>
          <w:rFonts w:ascii="Arial" w:hAnsi="Arial" w:eastAsia="Arial" w:cs="Arial"/>
          <w:b/>
          <w:highlight w:val="yellow"/>
        </w:rPr>
        <w:t xml:space="preserve">___</w:t>
      </w:r>
      <w:r>
        <w:rPr>
          <w:rFonts w:ascii="Arial" w:hAnsi="Arial" w:eastAsia="Arial" w:cs="Arial"/>
          <w:b/>
        </w:rPr>
        <w:t xml:space="preserve"> кв.м.</w:t>
      </w:r>
      <w:r>
        <w:rPr>
          <w:rFonts w:ascii="Arial" w:hAnsi="Arial" w:eastAsia="Arial" w:cs="Arial"/>
          <w:b/>
        </w:rPr>
        <w:t xml:space="preserve">; </w:t>
      </w:r>
      <w:r>
        <w:rPr>
          <w:rFonts w:ascii="Arial" w:hAnsi="Arial" w:eastAsia="Arial" w:cs="Arial"/>
          <w:b/>
        </w:rPr>
        <w:t xml:space="preserve">с применением понижающ</w:t>
      </w:r>
      <w:r>
        <w:rPr>
          <w:rFonts w:ascii="Arial" w:hAnsi="Arial" w:eastAsia="Arial" w:cs="Arial"/>
          <w:b/>
        </w:rPr>
        <w:t xml:space="preserve">его</w:t>
      </w:r>
      <w:r>
        <w:rPr>
          <w:rFonts w:ascii="Arial" w:hAnsi="Arial" w:eastAsia="Arial" w:cs="Arial"/>
          <w:b/>
        </w:rPr>
        <w:t xml:space="preserve"> коэффициента </w:t>
      </w:r>
      <w:commentRangeStart w:id="1"/>
      <w:r>
        <w:rPr>
          <w:rFonts w:ascii="Arial" w:hAnsi="Arial" w:eastAsia="Arial" w:cs="Arial"/>
          <w:b/>
          <w:highlight w:val="red"/>
        </w:rPr>
        <w:t xml:space="preserve">0,</w:t>
      </w:r>
      <w:r>
        <w:rPr>
          <w:rFonts w:ascii="Arial" w:hAnsi="Arial" w:eastAsia="Arial" w:cs="Arial"/>
          <w:b/>
          <w:highlight w:val="red"/>
        </w:rPr>
        <w:t xml:space="preserve">5/0,3</w:t>
      </w:r>
      <w:r>
        <w:rPr>
          <w:rFonts w:ascii="Arial" w:hAnsi="Arial" w:eastAsia="Arial" w:cs="Arial"/>
          <w:b/>
          <w:highlight w:val="red"/>
        </w:rPr>
        <w:t xml:space="preserve"> </w:t>
      </w:r>
      <w:commentRangeEnd w:id="1"/>
      <w:r>
        <w:commentReference w:id="1"/>
      </w:r>
      <w:r>
        <w:rPr>
          <w:rFonts w:ascii="Arial" w:hAnsi="Arial" w:eastAsia="Arial" w:cs="Arial"/>
          <w:b/>
          <w:highlight w:val="yellow"/>
        </w:rPr>
        <w:t xml:space="preserve">-</w:t>
      </w:r>
      <w:r>
        <w:rPr>
          <w:rFonts w:ascii="Arial" w:hAnsi="Arial" w:eastAsia="Arial" w:cs="Arial"/>
          <w:b/>
          <w:highlight w:val="yellow"/>
        </w:rPr>
        <w:t xml:space="preserve"> ___</w:t>
      </w:r>
      <w:r>
        <w:rPr>
          <w:rFonts w:ascii="Arial" w:hAnsi="Arial" w:eastAsia="Arial" w:cs="Arial"/>
          <w:b/>
          <w:highlight w:val="yellow"/>
        </w:rPr>
        <w:t xml:space="preserve"> </w:t>
      </w:r>
      <w:r>
        <w:rPr>
          <w:rFonts w:ascii="Arial" w:hAnsi="Arial" w:eastAsia="Arial" w:cs="Arial"/>
          <w:b/>
        </w:rPr>
        <w:t xml:space="preserve">кв.м.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2.3.</w:t>
      </w:r>
      <w:r>
        <w:rPr>
          <w:rFonts w:ascii="Arial" w:hAnsi="Arial" w:eastAsia="Arial" w:cs="Arial"/>
        </w:rPr>
        <w:tab/>
        <w:t xml:space="preserve">План Объекта долевого строительства, отображающий в графической форме расположение по отношению друг к другу частей Объекта долевого строительства,</w:t>
      </w:r>
      <w:r>
        <w:rPr>
          <w:rFonts w:ascii="Arial" w:hAnsi="Arial" w:eastAsia="Arial" w:cs="Arial"/>
        </w:rPr>
        <w:t xml:space="preserve"> в том числе </w:t>
      </w:r>
      <w:r>
        <w:rPr>
          <w:rFonts w:ascii="Arial" w:hAnsi="Arial" w:eastAsia="Arial" w:cs="Arial"/>
        </w:rPr>
        <w:t xml:space="preserve">количество, площадь комнат, помещений вспомогательного использования,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а </w:t>
      </w:r>
      <w:r>
        <w:rPr>
          <w:rFonts w:ascii="Arial" w:hAnsi="Arial" w:eastAsia="Arial" w:cs="Arial"/>
        </w:rPr>
        <w:t xml:space="preserve">также план расположения Объекта долевого строительства на этаже (Приложение №1), Характеристика отделки и комплектация объекта долевого строительства (Приложение №2) Объекта долевого строительства являются неотъемлемыми приложениями к настоящему Договору.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В случае наличия на плане обозначений дверных блоков, мебели, ванн, унитазов, умывал</w:t>
      </w:r>
      <w:r>
        <w:rPr>
          <w:rFonts w:ascii="Arial" w:hAnsi="Arial" w:eastAsia="Arial" w:cs="Arial"/>
        </w:rPr>
        <w:t xml:space="preserve">ьников, раковин, электрических щитков, вентиляционных и иных шахт и прочего, данные обозначения будут носить условный характер и не будут создавать для Застройщика каких-либо обязательств по установке или поставке указываемых объектов. Геометрические парам</w:t>
      </w:r>
      <w:r>
        <w:rPr>
          <w:rFonts w:ascii="Arial" w:hAnsi="Arial" w:eastAsia="Arial" w:cs="Arial"/>
        </w:rPr>
        <w:t xml:space="preserve">етры Объекта долевого строительства, отображенные в Плане Объекта долевого строительства, являются иллюстрационными и могут отличаться от геометрических параметров, отображенных в технической документации, подготовленной после ввода Объекта в эксплуатацию.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2.4.</w:t>
      </w:r>
      <w:r>
        <w:rPr>
          <w:rFonts w:ascii="Arial" w:hAnsi="Arial" w:eastAsia="Arial" w:cs="Arial"/>
        </w:rPr>
        <w:tab/>
        <w:t xml:space="preserve">Проектн</w:t>
      </w:r>
      <w:r>
        <w:rPr>
          <w:rFonts w:ascii="Arial" w:hAnsi="Arial" w:eastAsia="Arial" w:cs="Arial"/>
        </w:rPr>
        <w:t xml:space="preserve">ая общая площадь, указанная в пункте 2.2., подлежит уточнению после завершения строительства Объекта недвижимости. Фактическая Общая площадь Объекта долевого строительства будет определена в установленном законом порядке соответствующей технической докумен</w:t>
      </w:r>
      <w:r>
        <w:rPr>
          <w:rFonts w:ascii="Arial" w:hAnsi="Arial" w:eastAsia="Arial" w:cs="Arial"/>
        </w:rPr>
        <w:t xml:space="preserve">тацией, изготовленной после ввода Объекта в эксплуатацию в соответствии с требованиями Федерального закона от 24.07.2007 г.  №221-ФЗ «О кадастровой деятельности» и Федерального закона от 13.07.2015 г. № 218-ФЗ «О государственной регистрации недвижимости».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2.5.</w:t>
      </w:r>
      <w:r>
        <w:rPr>
          <w:rFonts w:ascii="Arial" w:hAnsi="Arial" w:eastAsia="Arial" w:cs="Arial"/>
        </w:rPr>
        <w:tab/>
        <w:t xml:space="preserve">Стороны допускают, что площадь отдельных помещений Объекта долевого строительства может быть уменьшена или увеличена за счёт, соответственно, увеличения или уменьшения других частей нежилого помещения, в результате возникно</w:t>
      </w:r>
      <w:r>
        <w:rPr>
          <w:rFonts w:ascii="Arial" w:hAnsi="Arial" w:eastAsia="Arial" w:cs="Arial"/>
        </w:rPr>
        <w:t xml:space="preserve">вения неизбежной погрешности при проведении строительно-монтажных работ. Такие отклонения считаются допустимыми и не являются нарушением требований о качестве Объекта долевого строительства и существенным изменением размеров Объекта долевого строительства.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2.6.</w:t>
      </w:r>
      <w:r>
        <w:rPr>
          <w:rFonts w:ascii="Arial" w:hAnsi="Arial" w:eastAsia="Arial" w:cs="Arial"/>
        </w:rPr>
        <w:tab/>
        <w:t xml:space="preserve">Право соб</w:t>
      </w:r>
      <w:r>
        <w:rPr>
          <w:rFonts w:ascii="Arial" w:hAnsi="Arial" w:eastAsia="Arial" w:cs="Arial"/>
        </w:rPr>
        <w:t xml:space="preserve">ственности Участника долевого строительства на Объект долевого строительства возникает с момента государственной̆ регистрации в органах, осуществляющих государственную регистрацию прав на недвижимое имущество и сделок с ним в установленном законом порядке.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Право требования на получе</w:t>
      </w:r>
      <w:r>
        <w:rPr>
          <w:rFonts w:ascii="Arial" w:hAnsi="Arial" w:eastAsia="Arial" w:cs="Arial"/>
        </w:rPr>
        <w:t xml:space="preserve">ние Объекта долевого строительства в собственность Участника долевого строительства возникает у него при условии надлежащего выполнения им своих обязательств по настоящему Договору и подписания Сторонами Акта приема-передачи Объекта долевого строительства.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2.7. Настоящим Участник долевого строительства, подтверждает, что уведомлен о том, что имущественные права Застройщика по требованию оплаты в соответствии с настоящим Договором находятся в залоге у ПАО «Сбербанк».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2.8. Застройщик гарантирует отсутствие обременения какими-либо правами третьих лиц Объекта </w:t>
      </w:r>
      <w:r>
        <w:rPr>
          <w:rFonts w:ascii="Arial" w:hAnsi="Arial" w:eastAsia="Arial" w:cs="Arial"/>
        </w:rPr>
        <w:t xml:space="preserve">долевого строительства на дату заключения Договора участия в долевом строительстве, при этом земельный участок и строящийся на нем объект недвижимости будут находится в залоге ПАО «Сбербанк».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3.</w:t>
      </w:r>
      <w:r>
        <w:rPr>
          <w:rFonts w:ascii="Arial" w:hAnsi="Arial" w:eastAsia="Arial" w:cs="Arial"/>
          <w:b/>
        </w:rPr>
        <w:tab/>
        <w:t xml:space="preserve">ЦЕНА ДОГОВОРА И ПОРЯДОК РАСЧЕТОВ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3.1.  Стороны договорились, что цена Договора (размер денежных средств, подлежащих уплате Участником долевого строительства) составляет </w:t>
      </w:r>
      <w:r>
        <w:rPr>
          <w:rFonts w:ascii="Arial" w:hAnsi="Arial" w:eastAsia="Arial" w:cs="Arial"/>
          <w:b/>
          <w:highlight w:val="yellow"/>
        </w:rPr>
        <w:t xml:space="preserve">_____________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  <w:highlight w:val="yellow"/>
        </w:rPr>
        <w:t xml:space="preserve">(</w:t>
      </w:r>
      <w:r>
        <w:rPr>
          <w:rFonts w:ascii="Arial" w:hAnsi="Arial" w:eastAsia="Arial" w:cs="Arial"/>
          <w:b/>
          <w:highlight w:val="yellow"/>
        </w:rPr>
        <w:t xml:space="preserve">__________________________</w:t>
      </w:r>
      <w:r>
        <w:rPr>
          <w:rFonts w:ascii="Arial" w:hAnsi="Arial" w:eastAsia="Arial" w:cs="Arial"/>
          <w:b/>
          <w:highlight w:val="yellow"/>
        </w:rPr>
        <w:t xml:space="preserve">)</w:t>
      </w:r>
      <w:r>
        <w:rPr>
          <w:rFonts w:ascii="Arial" w:hAnsi="Arial" w:eastAsia="Arial" w:cs="Arial"/>
          <w:b/>
        </w:rPr>
        <w:t xml:space="preserve"> рубль </w:t>
      </w:r>
      <w:r>
        <w:rPr>
          <w:rFonts w:ascii="Arial" w:hAnsi="Arial" w:eastAsia="Arial" w:cs="Arial"/>
          <w:b/>
          <w:highlight w:val="yellow"/>
        </w:rPr>
        <w:t xml:space="preserve">__</w:t>
      </w:r>
      <w:r>
        <w:rPr>
          <w:rFonts w:ascii="Arial" w:hAnsi="Arial" w:eastAsia="Arial" w:cs="Arial"/>
          <w:b/>
        </w:rPr>
        <w:t xml:space="preserve"> копеек</w:t>
      </w:r>
      <w:r>
        <w:rPr>
          <w:rFonts w:ascii="Arial" w:hAnsi="Arial" w:eastAsia="Arial" w:cs="Arial"/>
        </w:rPr>
        <w:t xml:space="preserve">, НДС не предусмотрен, и определяется как произведение цены одного квадратного метра проектной общей площади объекта долевого строительства и проектной общей площади объекта долевого строительства.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Стоимость одного квадратного метра проектной общей площади объекта долевого строительства составляет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  <w:highlight w:val="yellow"/>
        </w:rPr>
        <w:t xml:space="preserve">_________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  <w:highlight w:val="yellow"/>
        </w:rPr>
        <w:t xml:space="preserve">(</w:t>
      </w:r>
      <w:r>
        <w:rPr>
          <w:rFonts w:ascii="Arial" w:hAnsi="Arial" w:eastAsia="Arial" w:cs="Arial"/>
          <w:b/>
          <w:highlight w:val="yellow"/>
        </w:rPr>
        <w:t xml:space="preserve">________________</w:t>
      </w:r>
      <w:r>
        <w:rPr>
          <w:rFonts w:ascii="Arial" w:hAnsi="Arial" w:eastAsia="Arial" w:cs="Arial"/>
          <w:b/>
          <w:highlight w:val="yellow"/>
        </w:rPr>
        <w:t xml:space="preserve">)</w:t>
      </w:r>
      <w:r>
        <w:rPr>
          <w:rFonts w:ascii="Arial" w:hAnsi="Arial" w:eastAsia="Arial" w:cs="Arial"/>
          <w:b/>
        </w:rPr>
        <w:t xml:space="preserve"> рублей </w:t>
      </w:r>
      <w:r>
        <w:rPr>
          <w:rFonts w:ascii="Arial" w:hAnsi="Arial" w:eastAsia="Arial" w:cs="Arial"/>
          <w:b/>
          <w:highlight w:val="yellow"/>
        </w:rPr>
        <w:t xml:space="preserve">__</w:t>
      </w:r>
      <w:r>
        <w:rPr>
          <w:rFonts w:ascii="Arial" w:hAnsi="Arial" w:eastAsia="Arial" w:cs="Arial"/>
          <w:b/>
        </w:rPr>
        <w:t xml:space="preserve"> копейка</w:t>
      </w:r>
      <w:r>
        <w:rPr>
          <w:rFonts w:ascii="Arial" w:hAnsi="Arial" w:eastAsia="Arial" w:cs="Arial"/>
        </w:rPr>
        <w:t xml:space="preserve">, НДС не предусмотрен.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3.2.</w:t>
      </w:r>
      <w:r>
        <w:rPr>
          <w:rFonts w:ascii="Arial" w:hAnsi="Arial" w:eastAsia="Arial" w:cs="Arial"/>
        </w:rPr>
        <w:tab/>
        <w:t xml:space="preserve">Участник долевого строительства обязуется внести денежные средства </w:t>
      </w:r>
      <w:r>
        <w:rPr>
          <w:rFonts w:ascii="Arial" w:hAnsi="Arial" w:eastAsia="Arial" w:cs="Arial"/>
        </w:rPr>
        <w:t xml:space="preserve">в счет уплаты цены настоящего Договора на специальный счет-эскроу, открываемый в ПАО «Сбербанк» -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</w:t>
      </w:r>
      <w:r>
        <w:rPr>
          <w:rFonts w:ascii="Arial" w:hAnsi="Arial" w:eastAsia="Arial" w:cs="Arial"/>
        </w:rPr>
        <w:t xml:space="preserve">а) в счет уплаты цены Договора, в целях их дальнейшего перечисления Застройщику (Бенефициару) при возникновении условий, предусмотренных ФЗ № 214-ФЗ и Договором счета эскроу, заключенным между Бенефициаром, Депонентом и Эскроу-агентом, с учетом следующего: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Эскроу-агент: Публичное акционерное общество «Сбербанк Рос</w:t>
      </w:r>
      <w:r>
        <w:rPr>
          <w:rFonts w:ascii="Arial" w:hAnsi="Arial" w:eastAsia="Arial" w:cs="Arial"/>
        </w:rPr>
        <w:t xml:space="preserve">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900 – для мобильных, 8800 555 55 50 – для мобильных и городских.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Депонент: </w:t>
      </w:r>
      <w:r>
        <w:rPr>
          <w:rFonts w:ascii="Arial" w:hAnsi="Arial" w:eastAsia="Arial" w:cs="Arial"/>
          <w:b/>
          <w:highlight w:val="yellow"/>
        </w:rPr>
        <w:t xml:space="preserve">_________________________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Бенефициар: Общество с ограниченной ответственностью Специализированный застройщик «</w:t>
      </w:r>
      <w:r>
        <w:rPr>
          <w:rFonts w:ascii="Arial" w:hAnsi="Arial" w:eastAsia="Arial" w:cs="Arial"/>
        </w:rPr>
        <w:t xml:space="preserve">Строительная компания «Крымский берег</w:t>
      </w:r>
      <w:r>
        <w:rPr>
          <w:rFonts w:ascii="Arial" w:hAnsi="Arial" w:eastAsia="Arial" w:cs="Arial"/>
        </w:rPr>
        <w:t xml:space="preserve">», ОГРН </w:t>
      </w:r>
      <w:r>
        <w:rPr>
          <w:rFonts w:ascii="Arial" w:hAnsi="Arial" w:eastAsia="Arial" w:cs="Arial"/>
        </w:rPr>
        <w:t xml:space="preserve">1189112038500</w:t>
      </w:r>
      <w:r>
        <w:rPr>
          <w:rFonts w:ascii="Arial" w:hAnsi="Arial" w:eastAsia="Arial" w:cs="Arial"/>
        </w:rPr>
        <w:t xml:space="preserve">, ИНН </w:t>
      </w:r>
      <w:r>
        <w:rPr>
          <w:rFonts w:ascii="Arial" w:hAnsi="Arial" w:eastAsia="Arial" w:cs="Arial"/>
        </w:rPr>
        <w:t xml:space="preserve">9102249709</w:t>
      </w:r>
      <w:r>
        <w:rPr>
          <w:rFonts w:ascii="Arial" w:hAnsi="Arial" w:eastAsia="Arial" w:cs="Arial"/>
        </w:rPr>
        <w:t xml:space="preserve">, КПП </w:t>
      </w:r>
      <w:r>
        <w:rPr>
          <w:rFonts w:ascii="Arial" w:hAnsi="Arial" w:eastAsia="Arial" w:cs="Arial"/>
        </w:rPr>
        <w:t xml:space="preserve">910201001 </w:t>
      </w:r>
      <w:r>
        <w:rPr>
          <w:rFonts w:ascii="Arial" w:hAnsi="Arial" w:eastAsia="Arial" w:cs="Arial"/>
        </w:rPr>
        <w:t xml:space="preserve">(Реквизиты счета для зачисления Депонированной суммы: р/с № </w:t>
      </w:r>
      <w:r>
        <w:rPr>
          <w:rFonts w:ascii="Arial" w:hAnsi="Arial" w:eastAsia="Arial" w:cs="Arial"/>
          <w:color w:val="1a1a1a"/>
        </w:rPr>
        <w:t xml:space="preserve">40702810040000433333</w:t>
      </w:r>
      <w:r>
        <w:rPr>
          <w:rFonts w:ascii="Arial" w:hAnsi="Arial" w:eastAsia="Arial" w:cs="Arial"/>
          <w:color w:val="1a1a1a"/>
        </w:rPr>
        <w:t xml:space="preserve">, </w:t>
      </w:r>
      <w:r>
        <w:rPr>
          <w:rFonts w:ascii="Arial" w:hAnsi="Arial" w:eastAsia="Arial" w:cs="Arial"/>
        </w:rPr>
        <w:t xml:space="preserve">открытый в ПАО Сбербанк, кор/счет № 30101810400000000225 в Главном управлении Центрального банка Российской Федерации по Центральному федеральному округу г. Москва, БИК 044525225).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</w:rPr>
        <w:t xml:space="preserve">Депонируемая сумма: </w:t>
      </w:r>
      <w:r>
        <w:rPr>
          <w:rFonts w:ascii="Arial" w:hAnsi="Arial" w:eastAsia="Arial" w:cs="Arial"/>
          <w:b/>
          <w:highlight w:val="yellow"/>
        </w:rPr>
        <w:t xml:space="preserve">________________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  <w:highlight w:val="yellow"/>
        </w:rPr>
        <w:t xml:space="preserve">(</w:t>
      </w:r>
      <w:r>
        <w:rPr>
          <w:rFonts w:ascii="Arial" w:hAnsi="Arial" w:eastAsia="Arial" w:cs="Arial"/>
          <w:b/>
          <w:highlight w:val="yellow"/>
        </w:rPr>
        <w:t xml:space="preserve">________________________________</w:t>
      </w:r>
      <w:r>
        <w:rPr>
          <w:rFonts w:ascii="Arial" w:hAnsi="Arial" w:eastAsia="Arial" w:cs="Arial"/>
          <w:b/>
          <w:highlight w:val="yellow"/>
        </w:rPr>
        <w:t xml:space="preserve">)</w:t>
      </w:r>
      <w:r>
        <w:rPr>
          <w:rFonts w:ascii="Arial" w:hAnsi="Arial" w:eastAsia="Arial" w:cs="Arial"/>
          <w:b/>
        </w:rPr>
        <w:t xml:space="preserve"> рубль </w:t>
      </w:r>
      <w:r>
        <w:rPr>
          <w:rFonts w:ascii="Arial" w:hAnsi="Arial" w:eastAsia="Arial" w:cs="Arial"/>
          <w:b/>
          <w:highlight w:val="yellow"/>
        </w:rPr>
        <w:t xml:space="preserve">__</w:t>
      </w:r>
      <w:r>
        <w:rPr>
          <w:rFonts w:ascii="Arial" w:hAnsi="Arial" w:eastAsia="Arial" w:cs="Arial"/>
          <w:b/>
        </w:rPr>
        <w:t xml:space="preserve"> копеек; 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Депонируемая сумма не позднее десяти рабочих дней после предоставления Застр</w:t>
      </w:r>
      <w:r>
        <w:rPr>
          <w:rFonts w:ascii="Arial" w:hAnsi="Arial" w:eastAsia="Arial" w:cs="Arial"/>
        </w:rPr>
        <w:t xml:space="preserve">ойщиком Эскроу – агенту следующих документов: разрешения на ввод в эксплуатацию Объекта капитального строительства или сведений (выписки) из Единого государственного реестра недвижимости, подтверждающих государственную регистрацию права собственности в отн</w:t>
      </w:r>
      <w:r>
        <w:rPr>
          <w:rFonts w:ascii="Arial" w:hAnsi="Arial" w:eastAsia="Arial" w:cs="Arial"/>
        </w:rPr>
        <w:t xml:space="preserve">ошении первого Объекта долевого строительства, входящего в состав Объекта капитального строительства, или сведений о размещении в единой информационной системе жилищного строительства вышеуказанной информации, перечисляется Эскроу – агентом Застройщику на </w:t>
      </w:r>
      <w:r>
        <w:rPr>
          <w:rFonts w:ascii="Arial" w:hAnsi="Arial" w:eastAsia="Arial" w:cs="Arial"/>
        </w:rPr>
        <w:t xml:space="preserve">р/с № </w:t>
      </w:r>
      <w:r>
        <w:rPr>
          <w:rFonts w:ascii="Arial" w:hAnsi="Arial" w:eastAsia="Arial" w:cs="Arial"/>
          <w:color w:val="1a1a1a"/>
        </w:rPr>
        <w:t xml:space="preserve">40702810040000433333</w:t>
      </w:r>
      <w:r>
        <w:rPr>
          <w:rFonts w:ascii="Arial" w:hAnsi="Arial" w:eastAsia="Arial" w:cs="Arial"/>
          <w:color w:val="1a1a1a"/>
        </w:rPr>
        <w:t xml:space="preserve">, </w:t>
      </w:r>
      <w:r>
        <w:rPr>
          <w:rFonts w:ascii="Arial" w:hAnsi="Arial" w:eastAsia="Arial" w:cs="Arial"/>
        </w:rPr>
        <w:t xml:space="preserve">открытый в ПАО Сбербанк, кор/счет № 30101810400000000225 в Главном управлении Центрального банка Российской Федерации по Центральному федеральному округу г. Москва, БИК 044525225</w:t>
      </w:r>
      <w:r>
        <w:rPr>
          <w:rFonts w:ascii="Arial" w:hAnsi="Arial" w:eastAsia="Arial" w:cs="Arial"/>
        </w:rPr>
        <w:t xml:space="preserve">, или на открытый в Эскроу – агенте залоговый счет Заемщика, права по которому переданы в залог Эскроу – агенту, предоставившему денежные средства Застройщику.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Оплата цены настоящего Договор</w:t>
      </w:r>
      <w:r>
        <w:rPr>
          <w:rFonts w:ascii="Arial" w:hAnsi="Arial" w:eastAsia="Arial" w:cs="Arial"/>
        </w:rPr>
        <w:t xml:space="preserve">а, указанной в п. 3.1. настоящего Договора, осуществляется Участником долевого строительства путем внесения денежных средств на открытый у Эскроу – агента Счет эскроу после государственной регистрации настоящего Договора, в порядке, предусмотренном п. 3.3.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3.3. Оплата цены Договора производится Участником долевого строительства в следующем порядке: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3.3.1. Сумм</w:t>
      </w:r>
      <w:r>
        <w:rPr>
          <w:rFonts w:ascii="Arial" w:hAnsi="Arial" w:eastAsia="Arial" w:cs="Arial"/>
        </w:rPr>
        <w:t xml:space="preserve">а</w:t>
      </w:r>
      <w:r>
        <w:rPr>
          <w:rFonts w:ascii="Arial" w:hAnsi="Arial" w:eastAsia="Arial" w:cs="Arial"/>
        </w:rPr>
        <w:t xml:space="preserve"> в размере </w:t>
      </w:r>
      <w:r>
        <w:rPr>
          <w:rFonts w:ascii="Arial" w:hAnsi="Arial" w:eastAsia="Arial" w:cs="Arial"/>
          <w:b/>
          <w:bCs/>
          <w:highlight w:val="yellow"/>
        </w:rPr>
        <w:t xml:space="preserve">_____________</w:t>
      </w:r>
      <w:r>
        <w:rPr>
          <w:rFonts w:ascii="Arial" w:hAnsi="Arial" w:eastAsia="Arial" w:cs="Arial"/>
          <w:b/>
          <w:bCs/>
          <w:highlight w:val="yellow"/>
        </w:rPr>
        <w:t xml:space="preserve">(</w:t>
      </w:r>
      <w:r>
        <w:rPr>
          <w:rFonts w:ascii="Arial" w:hAnsi="Arial" w:eastAsia="Arial" w:cs="Arial"/>
          <w:b/>
          <w:bCs/>
          <w:highlight w:val="yellow"/>
        </w:rPr>
        <w:t xml:space="preserve">_________________</w:t>
      </w:r>
      <w:r>
        <w:rPr>
          <w:rFonts w:ascii="Arial" w:hAnsi="Arial" w:eastAsia="Arial" w:cs="Arial"/>
          <w:b/>
          <w:bCs/>
          <w:highlight w:val="yellow"/>
        </w:rPr>
        <w:t xml:space="preserve">)</w:t>
      </w:r>
      <w:r>
        <w:rPr>
          <w:rFonts w:ascii="Arial" w:hAnsi="Arial" w:eastAsia="Arial" w:cs="Arial"/>
          <w:b/>
          <w:bCs/>
        </w:rPr>
        <w:t xml:space="preserve"> рублей </w:t>
      </w:r>
      <w:r>
        <w:rPr>
          <w:rFonts w:ascii="Arial" w:hAnsi="Arial" w:eastAsia="Arial" w:cs="Arial"/>
          <w:b/>
          <w:bCs/>
          <w:highlight w:val="yellow"/>
        </w:rPr>
        <w:t xml:space="preserve">__</w:t>
      </w:r>
      <w:r>
        <w:rPr>
          <w:rFonts w:ascii="Arial" w:hAnsi="Arial" w:eastAsia="Arial" w:cs="Arial"/>
          <w:b/>
          <w:bCs/>
        </w:rPr>
        <w:t xml:space="preserve"> копеек</w:t>
      </w:r>
      <w:r>
        <w:rPr>
          <w:rFonts w:ascii="Arial" w:hAnsi="Arial" w:eastAsia="Arial" w:cs="Arial"/>
        </w:rPr>
        <w:t xml:space="preserve"> в течение 5 рабочих дней с даты регистрации настоящего Договора;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3.4. Цена договора изменению не подлежит, за исключением случаев, указанных в п.5.1.5. и 5.2.3. настоящего Договора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3.5. Обязанность Участника долевого строительства по уплате цены настоящего Договора считается исполненной с момента поступления денежных средств в полном объеме на Счет эскроу.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3.6.</w:t>
      </w:r>
      <w:r>
        <w:rPr>
          <w:rFonts w:ascii="Arial" w:hAnsi="Arial" w:eastAsia="Arial" w:cs="Arial"/>
        </w:rPr>
        <w:tab/>
        <w:t xml:space="preserve"> Расходы по государственной регистрации настоящего Договора и права собственности Участника долевого строительства на приобретаемый Объект долевого строительства в цену Договора не включены и оплачиваются Участником долевого строительства отдельно.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color w:val="000000"/>
        </w:rPr>
        <w:t xml:space="preserve"> 4.</w:t>
      </w:r>
      <w:r>
        <w:rPr>
          <w:rFonts w:ascii="Arial" w:hAnsi="Arial" w:eastAsia="Arial" w:cs="Arial"/>
          <w:b/>
          <w:color w:val="000000"/>
        </w:rPr>
        <w:tab/>
        <w:t xml:space="preserve">СРОК ОКОНЧАНИЯ СТРОИТЕЛЬСТВА И ПОРЯДОК </w:t>
      </w:r>
      <w:r>
        <w:rPr>
          <w:rFonts w:ascii="Arial" w:hAnsi="Arial" w:eastAsia="Arial" w:cs="Arial"/>
          <w:b/>
        </w:rPr>
        <w:t xml:space="preserve">ПЕРЕДАЧИ ОБЪЕКТА ДОЛЕВОГО СТРОИТЕЛЬСТВА </w:t>
      </w:r>
      <w:r>
        <w:rPr>
          <w:rFonts w:ascii="Arial" w:hAnsi="Arial" w:eastAsia="Arial" w:cs="Arial"/>
          <w:b/>
        </w:rPr>
      </w:r>
    </w:p>
    <w:p>
      <w:pPr>
        <w:ind w:firstLine="709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4.1.</w:t>
      </w:r>
      <w:r>
        <w:rPr>
          <w:rFonts w:ascii="Arial" w:hAnsi="Arial" w:eastAsia="Arial" w:cs="Arial"/>
        </w:rPr>
        <w:tab/>
        <w:t xml:space="preserve">Планируемый срок ввода Объекта недвижимости в эксплуатацию: </w:t>
      </w:r>
      <w:r>
        <w:rPr>
          <w:rFonts w:ascii="Arial" w:hAnsi="Arial" w:eastAsia="Arial" w:cs="Arial"/>
          <w:b/>
        </w:rPr>
        <w:t xml:space="preserve">не позднее </w:t>
      </w:r>
      <w:r>
        <w:rPr>
          <w:rFonts w:ascii="Arial" w:hAnsi="Arial" w:eastAsia="Arial" w:cs="Arial"/>
          <w:b/>
        </w:rPr>
        <w:t xml:space="preserve">27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 xml:space="preserve">декабря</w:t>
      </w:r>
      <w:r>
        <w:rPr>
          <w:rFonts w:ascii="Arial" w:hAnsi="Arial" w:eastAsia="Arial" w:cs="Arial"/>
          <w:b/>
        </w:rPr>
        <w:t xml:space="preserve"> 202</w:t>
      </w:r>
      <w:r>
        <w:rPr>
          <w:rFonts w:ascii="Arial" w:hAnsi="Arial" w:eastAsia="Arial" w:cs="Arial"/>
          <w:b/>
        </w:rPr>
        <w:t xml:space="preserve">7</w:t>
      </w:r>
      <w:r>
        <w:rPr>
          <w:rFonts w:ascii="Arial" w:hAnsi="Arial" w:eastAsia="Arial" w:cs="Arial"/>
          <w:b/>
        </w:rPr>
        <w:t xml:space="preserve"> года.</w:t>
      </w:r>
      <w:r>
        <w:rPr>
          <w:rFonts w:ascii="Arial" w:hAnsi="Arial" w:eastAsia="Arial" w:cs="Arial"/>
        </w:rPr>
        <w:t xml:space="preserve"> Объект долевого строительства должен быть передан Застройщиком Участнику долевого строительства в срок не позднее </w:t>
      </w:r>
      <w:r>
        <w:rPr>
          <w:rFonts w:ascii="Arial" w:hAnsi="Arial" w:eastAsia="Arial" w:cs="Arial"/>
          <w:b/>
          <w:bCs/>
          <w:u w:val="single"/>
        </w:rPr>
        <w:t xml:space="preserve">31</w:t>
      </w:r>
      <w:r>
        <w:rPr>
          <w:rFonts w:ascii="Arial" w:hAnsi="Arial" w:eastAsia="Arial" w:cs="Arial"/>
          <w:b/>
          <w:bCs/>
          <w:u w:val="single"/>
        </w:rPr>
        <w:t xml:space="preserve"> </w:t>
      </w:r>
      <w:r>
        <w:rPr>
          <w:rFonts w:ascii="Arial" w:hAnsi="Arial" w:eastAsia="Arial" w:cs="Arial"/>
          <w:b/>
          <w:bCs/>
          <w:u w:val="single"/>
        </w:rPr>
        <w:t xml:space="preserve">марта</w:t>
      </w:r>
      <w:r>
        <w:rPr>
          <w:rFonts w:ascii="Arial" w:hAnsi="Arial" w:eastAsia="Arial" w:cs="Arial"/>
          <w:b/>
          <w:bCs/>
          <w:u w:val="single"/>
        </w:rPr>
        <w:t xml:space="preserve"> 202</w:t>
      </w:r>
      <w:r>
        <w:rPr>
          <w:rFonts w:ascii="Arial" w:hAnsi="Arial" w:eastAsia="Arial" w:cs="Arial"/>
          <w:b/>
          <w:bCs/>
          <w:u w:val="single"/>
        </w:rPr>
        <w:t xml:space="preserve">8</w:t>
      </w:r>
      <w:r>
        <w:rPr>
          <w:rFonts w:ascii="Arial" w:hAnsi="Arial" w:eastAsia="Arial" w:cs="Arial"/>
          <w:b/>
          <w:bCs/>
          <w:u w:val="single"/>
        </w:rPr>
        <w:t xml:space="preserve"> года</w:t>
      </w:r>
      <w:r>
        <w:rPr>
          <w:rFonts w:ascii="Arial" w:hAnsi="Arial" w:eastAsia="Arial" w:cs="Arial"/>
        </w:rPr>
        <w:t xml:space="preserve">,</w:t>
      </w:r>
      <w:r>
        <w:rPr>
          <w:rFonts w:ascii="Arial" w:hAnsi="Arial" w:eastAsia="Arial" w:cs="Arial"/>
        </w:rPr>
        <w:t xml:space="preserve"> но не ранее ввода в эксплуатацию Объекта капитального строительства, и при условии полного выполнения Участником долевого строительства своих финансовых обязательств по Договору.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4.2.</w:t>
      </w:r>
      <w:r>
        <w:rPr>
          <w:rFonts w:ascii="Arial" w:hAnsi="Arial" w:eastAsia="Arial" w:cs="Arial"/>
        </w:rPr>
        <w:tab/>
        <w:t xml:space="preserve">Застройщик имеет право на досрочный ввод Объекта недвижимости в эксплуатацию и досрочное исполнение обязательств по передаче Объекта долевого строительства Участнику долевого строительства.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4.3.</w:t>
      </w:r>
      <w:r>
        <w:rPr>
          <w:rFonts w:ascii="Arial" w:hAnsi="Arial" w:eastAsia="Arial" w:cs="Arial"/>
        </w:rPr>
        <w:tab/>
        <w:t xml:space="preserve">В случае если стр</w:t>
      </w:r>
      <w:r>
        <w:rPr>
          <w:rFonts w:ascii="Arial" w:hAnsi="Arial" w:eastAsia="Arial" w:cs="Arial"/>
        </w:rPr>
        <w:t xml:space="preserve">оительство Объекта долевого строительства не может быть завершено в предусмотренный Договором срок, Застройщик не позднее, чем за 2 (два) месяца до истечения, указанного выше срока обязан направить Участнику долевого строительства соответствующую информаци</w:t>
      </w:r>
      <w:r>
        <w:rPr>
          <w:rFonts w:ascii="Arial" w:hAnsi="Arial" w:eastAsia="Arial" w:cs="Arial"/>
        </w:rPr>
        <w:t xml:space="preserve">ю и предложение об изменении Договора. Изменение предусмотренного Договором срока передачи Объекта долевого строительства Участнику долевого строительства осуществляется в порядке, установленном Гражданским кодексом Российской Федерации и Законом № 214-ФЗ.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4.4.</w:t>
      </w:r>
      <w:r>
        <w:rPr>
          <w:rFonts w:ascii="Arial" w:hAnsi="Arial" w:eastAsia="Arial" w:cs="Arial"/>
        </w:rPr>
        <w:tab/>
        <w:t xml:space="preserve">Застройщик не менее чем за месяц до наступления, установленного договором срока передачи объекта долевого строительства уведомляет Участника долевого строительства о заве</w:t>
      </w:r>
      <w:r>
        <w:rPr>
          <w:rFonts w:ascii="Arial" w:hAnsi="Arial" w:eastAsia="Arial" w:cs="Arial"/>
        </w:rPr>
        <w:t xml:space="preserve">ршении строительства (создания) Объекта недвижимости и о готовности объекта долевого строительства к передаче, а также предупреждает Участника долевого строительства о необходимости принятия объекта долевого строительства и о последствиях его бездействия.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4.5.</w:t>
      </w:r>
      <w:r>
        <w:rPr>
          <w:rFonts w:ascii="Arial" w:hAnsi="Arial" w:eastAsia="Arial" w:cs="Arial"/>
        </w:rPr>
        <w:tab/>
        <w:t xml:space="preserve">Уч</w:t>
      </w:r>
      <w:r>
        <w:rPr>
          <w:rFonts w:ascii="Arial" w:hAnsi="Arial" w:eastAsia="Arial" w:cs="Arial"/>
        </w:rPr>
        <w:t xml:space="preserve">астник долевого строительства, получивший от Застройщика уведомление, обязуется в течение 10 (Десяти) рабочих дней со дня начала передачи, указанного в уведомлении, приступить к приемке объекта долевого строительства у Застройщика по акту приема-передачи.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4.6.</w:t>
      </w:r>
      <w:r>
        <w:rPr>
          <w:rFonts w:ascii="Arial" w:hAnsi="Arial" w:eastAsia="Arial" w:cs="Arial"/>
        </w:rPr>
        <w:tab/>
        <w:t xml:space="preserve">При уклонении Участника долевого строительства от подписания Акта приема-передачи или при отка</w:t>
      </w:r>
      <w:r>
        <w:rPr>
          <w:rFonts w:ascii="Arial" w:hAnsi="Arial" w:eastAsia="Arial" w:cs="Arial"/>
        </w:rPr>
        <w:t xml:space="preserve">зе Участника долевого строительства от его подписания, при условии полного и надлежащего исполнения Застройщиком своих обязательств, Застройщик в порядке, установленном законом, вправе составить односторонний Акт о передаче Объекта долевого строительства.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В этом случае объект долевого строительства считается принятым Участником долевого строительства без замечаний, при этом все риски случайной гибели и повреждения объекта долевого строительства переходят к Участнику долевого строительства.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При уклонении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</w:t>
      </w:r>
      <w:r>
        <w:rPr>
          <w:rFonts w:ascii="Arial" w:hAnsi="Arial" w:eastAsia="Arial" w:cs="Arial"/>
        </w:rPr>
        <w:t xml:space="preserve">роительства Застройщик по истечении двух месяцев со дня, предусмотренного договором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</w:t>
      </w:r>
      <w:r>
        <w:rPr>
          <w:rFonts w:ascii="Arial" w:hAnsi="Arial" w:eastAsia="Arial" w:cs="Arial"/>
        </w:rPr>
        <w:t xml:space="preserve">.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4.7.</w:t>
      </w:r>
      <w:r>
        <w:rPr>
          <w:rFonts w:ascii="Arial" w:hAnsi="Arial" w:eastAsia="Arial" w:cs="Arial"/>
        </w:rPr>
        <w:tab/>
        <w:t xml:space="preserve">При обнаружении при приемке объекта долевого строительства отступлений от условий договора, и (или) требований технических регламентов, проектной документации и градостроительных регламентов, а также иных обязательных требований, пр</w:t>
      </w:r>
      <w:r>
        <w:rPr>
          <w:rFonts w:ascii="Arial" w:hAnsi="Arial" w:eastAsia="Arial" w:cs="Arial"/>
        </w:rPr>
        <w:t xml:space="preserve">иведших к ухудшению качества объекта долевого строительства, или иных недостатков, которые делают его непригодным для предусмотренного договором использования (в качестве жилого помещения), Участник долевого строительства вправе потребовать от Застройщика: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- устранения недостатков Объекта в разумный срок;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- соразмерного уменьшения цены договора;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- возмещения своих расходов на устранение недостатков.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При этом Стороны пришли к соглашению о том, что указанное в п. 4.7. требование: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-    подписывается Участником лично;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-    предъявляется Застройщику в письменном виде;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-  должно содержать информацию о выявленном несоответствии со ссылкой на положение настоящего Договора и/или норму Закона, по отношению к которым выявлено несоответствие;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-   должно содержать установленный Участником разумный срок устранения недостатков.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4.8.</w:t>
      </w:r>
      <w:r>
        <w:rPr>
          <w:rFonts w:ascii="Arial" w:hAnsi="Arial" w:eastAsia="Arial" w:cs="Arial"/>
        </w:rPr>
        <w:tab/>
        <w:t xml:space="preserve">При</w:t>
      </w:r>
      <w:r>
        <w:rPr>
          <w:rFonts w:ascii="Arial" w:hAnsi="Arial" w:eastAsia="Arial" w:cs="Arial"/>
        </w:rPr>
        <w:t xml:space="preserve">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строительства,  содержащую необходимую и достоверную информацию о правилах и об условиях эффективного и безопас</w:t>
      </w:r>
      <w:r>
        <w:rPr>
          <w:rFonts w:ascii="Arial" w:hAnsi="Arial" w:eastAsia="Arial" w:cs="Arial"/>
        </w:rPr>
        <w:t xml:space="preserve">ного его использования, сроке службы объекта долевого строительства и входящих в его состав элементов отделки, систем инженерно-технического обеспечения, конструктивных элементов, изделий (далее - инструкция по эксплуатации объекта долевого строительства).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5.       ОБЯЗАТЕЛЬСТВА СТОРОН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5.1.</w:t>
      </w:r>
      <w:r>
        <w:rPr>
          <w:rFonts w:ascii="Arial" w:hAnsi="Arial" w:eastAsia="Arial" w:cs="Arial"/>
        </w:rPr>
        <w:tab/>
        <w:t xml:space="preserve">Застройщик обязуется: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5.1.1.   Обеспечить строительство Объекта недвижимости в соответствии с положениями действующего законодательства РФ, ГОСТ, СНиП, проектно–смет</w:t>
      </w:r>
      <w:r>
        <w:rPr>
          <w:rFonts w:ascii="Arial" w:hAnsi="Arial" w:eastAsia="Arial" w:cs="Arial"/>
        </w:rPr>
        <w:t xml:space="preserve">ной документацией (ПСД) с привлечением подрядчиков всех работ по строительству в полном объеме, включая все работы, предусмотренные ПСД и иными необходимыми документами по строительству, а также иные работы, не упомянутые в этих документах, но необходимые </w:t>
      </w:r>
      <w:r>
        <w:rPr>
          <w:rFonts w:ascii="Arial" w:hAnsi="Arial" w:eastAsia="Arial" w:cs="Arial"/>
        </w:rPr>
        <w:t xml:space="preserve">для строительства указанного Объекта недвижимости и для его ввода в эксплуатацию в установленном законодательством РФ порядке;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5.1.2.</w:t>
      </w:r>
      <w:r>
        <w:rPr>
          <w:rFonts w:ascii="Arial" w:hAnsi="Arial" w:eastAsia="Arial" w:cs="Arial"/>
        </w:rPr>
        <w:tab/>
        <w:t xml:space="preserve">Уведомить Участника долевого строительства о з</w:t>
      </w:r>
      <w:r>
        <w:rPr>
          <w:rFonts w:ascii="Arial" w:hAnsi="Arial" w:eastAsia="Arial" w:cs="Arial"/>
        </w:rPr>
        <w:t xml:space="preserve">авершении строительства (создания) Объекта недвижимости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последствии его бездействия;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5.1.3.</w:t>
      </w:r>
      <w:r>
        <w:rPr>
          <w:rFonts w:ascii="Arial" w:hAnsi="Arial" w:eastAsia="Arial" w:cs="Arial"/>
        </w:rPr>
        <w:tab/>
        <w:t xml:space="preserve">В случае выполнения Участником долевого строительства обязательств по уплате цены настоящего договора передать ему объект долевого строительства по акту приема-передачи для оформления в собственность Участника долевого строительства.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5.1.4.</w:t>
      </w:r>
      <w:r>
        <w:rPr>
          <w:rFonts w:ascii="Arial" w:hAnsi="Arial" w:eastAsia="Arial" w:cs="Arial"/>
        </w:rPr>
        <w:tab/>
        <w:t xml:space="preserve">Передать Участнику долевого строительства документы, необходимые для государственной регистрации прав</w:t>
      </w:r>
      <w:r>
        <w:rPr>
          <w:rFonts w:ascii="Arial" w:hAnsi="Arial" w:eastAsia="Arial" w:cs="Arial"/>
        </w:rPr>
        <w:t xml:space="preserve">а собственности Участника долевого строительства на объект долевого строительства: акт приема-передачи и справку о полной оплате. Передача документов осуществляется только после выполнения Участником долевого строительства всех условий настоящего договора.</w:t>
      </w:r>
      <w:r>
        <w:rPr>
          <w:rFonts w:ascii="Arial" w:hAnsi="Arial" w:eastAsia="Arial" w:cs="Arial"/>
        </w:rPr>
      </w:r>
    </w:p>
    <w:p>
      <w:pPr>
        <w:ind w:firstLine="700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5.1.5. Если в результате обмеров, проведенных органами технической инвентаризации, будет установлено, что приведенная общая площадь Объекта долевого строительства, передаваемого Участнику долевого строи</w:t>
      </w:r>
      <w:r>
        <w:rPr>
          <w:rFonts w:ascii="Arial" w:hAnsi="Arial" w:eastAsia="Arial" w:cs="Arial"/>
        </w:rPr>
        <w:t xml:space="preserve">тельства, меньше проектной общей  площади Объекта долевого строительства, указанной в  настоящем Договоре, более чем на 1 кв.м., Застройщик обязан возвратить Участнику долевого строительства денежную сумму за все фактически не переданные квадратные метры, </w:t>
      </w:r>
      <w:r>
        <w:rPr>
          <w:rFonts w:ascii="Arial" w:hAnsi="Arial" w:eastAsia="Arial" w:cs="Arial"/>
        </w:rPr>
        <w:t xml:space="preserve">исходя из стоимости одного квадратного метра проектной общей  площади объекта долевого строительства, указанной в настоящем Договоре, в течение 30 (тридцати) календарных дней с момента предъявления письменного требования Участником долевого строительства.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5.1.6 Осуществлять затраты со счета Застройщика (в том числе, компенсацию которых Застройщик получает за счет денежных средств со счета-эскроу) на оплату иных расходов, в том ч</w:t>
      </w:r>
      <w:r>
        <w:rPr>
          <w:rFonts w:ascii="Arial" w:hAnsi="Arial" w:eastAsia="Arial" w:cs="Arial"/>
        </w:rPr>
        <w:t xml:space="preserve">исле расходов на рекламу, коммунальные услуги, услуги связи, затрат, связанных с арендой нежилого помещения в целях обеспечения деятельности застройщика, включая размещение органов управления и работников застройщика, а также их рабочих мест и оргтехники.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5.2.  Участник долевого строительства обязуется: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5.2.1. Для сдачи наст</w:t>
      </w:r>
      <w:r>
        <w:rPr>
          <w:rFonts w:ascii="Arial" w:hAnsi="Arial" w:eastAsia="Arial" w:cs="Arial"/>
        </w:rPr>
        <w:t xml:space="preserve">оящего договора на государственную регистрацию в органах, осуществляющих государственную регистрацию прав на недвижимое имущество и сделок с ним предоставить Застройщику нотариально заверенную доверенность на ответственных лиц, назначенных Застройщиком, а </w:t>
      </w:r>
      <w:r>
        <w:rPr>
          <w:rFonts w:ascii="Arial" w:hAnsi="Arial" w:eastAsia="Arial" w:cs="Arial"/>
        </w:rPr>
        <w:t xml:space="preserve">также иные документы по требованию Застройщика и/или органа, осуществляющего государственную регистрацию. Оплатить расходы, связанные с государственной регистрацией настоящего договора и предоставить Застройщику квитанцию об оплате государственной пошлины.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 5.2.2. Внести денежные средства в счет уплаты цены договора участия в долевом строительстве на счет эскроу, открытый в банке, до ввода в эксплуатацию многоквартирного дома, в объеме и порядке, определенном в разделе 3 настоящего договора. </w:t>
      </w:r>
      <w:r>
        <w:rPr>
          <w:rFonts w:ascii="Arial" w:hAnsi="Arial" w:eastAsia="Arial" w:cs="Arial"/>
        </w:rPr>
      </w:r>
    </w:p>
    <w:p>
      <w:pPr>
        <w:ind w:firstLine="700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5.2.3. Если в результате обмеров, проведенных органами технической инвентаризации, будет установлено, что приведенная общая площадь Объекта долевого строительства, передаваемого Учас</w:t>
      </w:r>
      <w:r>
        <w:rPr>
          <w:rFonts w:ascii="Arial" w:hAnsi="Arial" w:eastAsia="Arial" w:cs="Arial"/>
        </w:rPr>
        <w:t xml:space="preserve">тнику долевого строительства, превышает проектную общую площадь Объекта долевого строительства, указанную в настоящем Договоре, более чем на 1 кв.м., Участник долевого строительства обязан уплатить на расчетный счет Застройщику денежные средства за все доп</w:t>
      </w:r>
      <w:r>
        <w:rPr>
          <w:rFonts w:ascii="Arial" w:hAnsi="Arial" w:eastAsia="Arial" w:cs="Arial"/>
        </w:rPr>
        <w:t xml:space="preserve">олнительные квадратные метры, исходя из цены одного квадратного метра проектной общей площади объекта долевого строительства, указанной в настоящем договоре, в течение 10 (Десяти) календарных дней с момента предъявления письменного требования Застройщиком.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5.2.4. После ввода Объекта недвижимости в эксплуатацию (в том числе при досрочной сдаче дома) принять от Застройщика объект долевого строительства по Акту приема-передачи в порядке, установленном настоящим Договором.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5.2.5. После подписания Акта приема-передачи Участник долевого строител</w:t>
      </w:r>
      <w:r>
        <w:rPr>
          <w:rFonts w:ascii="Arial" w:hAnsi="Arial" w:eastAsia="Arial" w:cs="Arial"/>
        </w:rPr>
        <w:t xml:space="preserve">ьства обязуется заключить с эксплуатирующей организацией, принявшей Объект недвижимости в эксплуатацию, договор на коммунальное и техническое обслуживание.  С момента подписания Акта приема-передачи (в том числе одностороннего Акта, подписанного Застройщик</w:t>
      </w:r>
      <w:r>
        <w:rPr>
          <w:rFonts w:ascii="Arial" w:hAnsi="Arial" w:eastAsia="Arial" w:cs="Arial"/>
        </w:rPr>
        <w:t xml:space="preserve">ом в порядке, предусмотренном п.4.6. Договора) Участник долевого строительства несет все расходы, связанные с содержанием и эксплуатацией Объекта долевого строительства (электроэнергия, тепло-, водоснабжение, налоги и сборы на имущество, содержание, ремонт</w:t>
      </w:r>
      <w:r>
        <w:rPr>
          <w:rFonts w:ascii="Arial" w:hAnsi="Arial" w:eastAsia="Arial" w:cs="Arial"/>
        </w:rPr>
        <w:t xml:space="preserve">, охрана и пр.), а также несет все расходы, связанные с содержанием и эксплуатацией, текущим, капитальным ремонтом общего имущества Объекта недвижимости пропорционально его доле в праве на общее имущество Объекта недвижимости согласно выставляемым счетам.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5.2.6. Участник долевого строительства за свой счет оплачивает расходы за регистрацию права собственности на Объект долевого строительства Органом, осуществляющим регистрацию прав на недвижимое имущество и сделок с ним.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5.2.7. Участник долевого строительства принимает на себя обязательство до оформления права собственности на Объект долевого строительства не проводить в нем работы, связанные с отступлением от проекта (перепланировка, возведени</w:t>
      </w:r>
      <w:r>
        <w:rPr>
          <w:rFonts w:ascii="Arial" w:hAnsi="Arial" w:eastAsia="Arial" w:cs="Arial"/>
        </w:rPr>
        <w:t xml:space="preserve">е внутри Объекта долевого строительства перегородок, разводка всех инженерных коммуникаций, электрики, пробивка проемов, ниш, борозд на стенах и перекрытиях и т.д.), в том числе не производить любые работы, затрагивающие внешний вид, конструкцию и элементы</w:t>
      </w:r>
      <w:r>
        <w:rPr>
          <w:rFonts w:ascii="Arial" w:hAnsi="Arial" w:eastAsia="Arial" w:cs="Arial"/>
        </w:rPr>
        <w:t xml:space="preserve"> фасада Объекта недвижимости (в том числе любое остекление лоджий, установка снаружи здания любых устройств и сооружений), а также любые работы в местах общего пользования (в том числе возведение ограждений и прочее) без письменного разрешения Застройщика.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5.2.8. Для обслуживания Объекта недвижимости инженерной инфраструктурой (инженерные сети и связанн</w:t>
      </w:r>
      <w:r>
        <w:rPr>
          <w:rFonts w:ascii="Arial" w:hAnsi="Arial" w:eastAsia="Arial" w:cs="Arial"/>
        </w:rPr>
        <w:t xml:space="preserve">ые с ними здания и сооружения) Участник долевого строительства согласен на безвозмездную передачу их в муниципальную собственность или иной организации, выдавшей технические условия на присоединение к инженерным сетям и имеющей лицензию на их эксплуатацию.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 6.  ГАРАНТИИ КАЧЕСТВА 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6.1. Застройщик обязан</w:t>
      </w:r>
      <w:r>
        <w:rPr>
          <w:rFonts w:ascii="Arial" w:hAnsi="Arial" w:eastAsia="Arial" w:cs="Arial"/>
        </w:rPr>
        <w:t xml:space="preserve">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6.2. Гар</w:t>
      </w:r>
      <w:r>
        <w:rPr>
          <w:rFonts w:ascii="Arial" w:hAnsi="Arial" w:eastAsia="Arial" w:cs="Arial"/>
        </w:rPr>
        <w:t xml:space="preserve">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устанавливается договором и не может составлять менее чем три года. Указанный гарантийны</w:t>
      </w:r>
      <w:r>
        <w:rPr>
          <w:rFonts w:ascii="Arial" w:hAnsi="Arial" w:eastAsia="Arial" w:cs="Arial"/>
        </w:rPr>
        <w:t xml:space="preserve">й срок исчисляется со дня передачи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участнику долевого строительства, если иное не предусмотрено договором.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6.3. Гарантийный срок на технологическое и инженерное оборудование, входящее в состав передаваемого участникам долевого стро</w:t>
      </w:r>
      <w:r>
        <w:rPr>
          <w:rFonts w:ascii="Arial" w:hAnsi="Arial" w:eastAsia="Arial" w:cs="Arial"/>
        </w:rPr>
        <w:t xml:space="preserve">ительства объекта долевого строительства, устанавливается договором и не может составлять менее чем три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6.4. Гарантийный срок на результат производства отделочных работ на объекте долевого строительства и входя</w:t>
      </w:r>
      <w:r>
        <w:rPr>
          <w:rFonts w:ascii="Arial" w:hAnsi="Arial" w:eastAsia="Arial" w:cs="Arial"/>
        </w:rPr>
        <w:t xml:space="preserve">щих в состав такого объекта долевого строительства элементов отделки устанавливается договором и не может составлять менее чем один год. Указанный гарантийный срок исчисляется со дня передачи объекта долевого строительства участнику долевого строительства.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6.5.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такое качество выявлено в течение гарантийного срока.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6.6. Застройщик не не</w:t>
      </w:r>
      <w:r>
        <w:rPr>
          <w:rFonts w:ascii="Arial" w:hAnsi="Arial" w:eastAsia="Arial" w:cs="Arial"/>
        </w:rPr>
        <w:t xml:space="preserve">сет ответственность за недостатки (дефекты) Объекта долевого строительства, обнаруженные в пределах гарантийного срока, если докажет, что они произошли вследствие нормального износа такого Объекта долевого строительства или его частей, нарушения требований</w:t>
      </w:r>
      <w:r>
        <w:rPr>
          <w:rFonts w:ascii="Arial" w:hAnsi="Arial" w:eastAsia="Arial" w:cs="Arial"/>
        </w:rPr>
        <w:t xml:space="preserve">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ремонта, проведенного самим Участником долевого строительства  или привлеченными им третьими лицами.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7.          УСТУПКА ПРАВ ТРЕБОВАНИЯ ПО ДОГОВОРУ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7.1. Уступка Участником долевого строительства прав требований по Договору иному лицу производится с момента государственной регистрации настоящего Договора до момента подписания Сторонами акта приема-передачи.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7.2. Уступка У</w:t>
      </w:r>
      <w:r>
        <w:rPr>
          <w:rFonts w:ascii="Arial" w:hAnsi="Arial" w:eastAsia="Arial" w:cs="Arial"/>
        </w:rPr>
        <w:t xml:space="preserve">частником долевого строительства прав требований по Договору иному лицу допускается после полной уплаты им Застройщику цены Договора или одновременно с переводом долга на нового Участника долевого строительства и получения письменного согласия Застройщика.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7.3. Если квартира приобреталась за счёт кредитных средств, то уступка Участником долевого строительства прав требований по Договору иному лицу осуществляется путём подписания соглашения об уступке – между Участником долевого строительства, новы</w:t>
      </w:r>
      <w:r>
        <w:rPr>
          <w:rFonts w:ascii="Arial" w:hAnsi="Arial" w:eastAsia="Arial" w:cs="Arial"/>
        </w:rPr>
        <w:t xml:space="preserve">м Участников долевого строительства, Застройщиком и Кредитной организацией, являющейся Кредитором участника долевого строительства. Расходы по государственной регистрации, несет Участник долевого строительства и (или) новый Участник долевого строительства.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7.4. Участник долевого строительства обязан предоставить Застройщику экземпляр соглашения об уступке (либо иного (с </w:t>
      </w:r>
      <w:r>
        <w:rPr>
          <w:rFonts w:ascii="Arial" w:hAnsi="Arial" w:eastAsia="Arial" w:cs="Arial"/>
        </w:rPr>
        <w:t xml:space="preserve">обязательным участием Застройщика) документа, подтверждающего отчуждение прав и обязанностей по настоящему Договору) зарегистрированный в порядке, установленном действующим законодательством в течении 10 (десяти) дней с момента государственной регистрации.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7.5</w:t>
      </w:r>
      <w:r>
        <w:rPr>
          <w:rFonts w:ascii="Arial" w:hAnsi="Arial" w:eastAsia="Arial" w:cs="Arial"/>
        </w:rPr>
        <w:t xml:space="preserve">. После прохождения государственной регистрации договора уступки Участник долевого строительства или его представитель, в соответствии с настоящим Договором совместно с лицом, принявшим обязательства по настоящему Договору или его представитель, обязуются </w:t>
      </w:r>
      <w:r>
        <w:rPr>
          <w:rFonts w:ascii="Arial" w:hAnsi="Arial" w:eastAsia="Arial" w:cs="Arial"/>
        </w:rPr>
        <w:t xml:space="preserve">единовременно явится в офис ПАО «Сбербанк» и подписать Заявление о внесении изменений в условия Договора эскроу в ПАО «Сбербанк», а лицо, принявшее обязательства по настоящему Договору или его представитель Заявление Депонента о заключении Договора эскроу.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</w:rPr>
        <w:t xml:space="preserve">7.6. Уступка прав Застройщика по настоящему договору третьему лицу может быть осуществлена только при наличии письменного согласия ПАО Сбербанк.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8.        ОТВЕТСТВЕННОСТЬ СТОРОН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8.1.</w:t>
      </w:r>
      <w:r>
        <w:rPr>
          <w:rFonts w:ascii="Arial" w:hAnsi="Arial" w:eastAsia="Arial" w:cs="Arial"/>
        </w:rPr>
        <w:tab/>
        <w:t xml:space="preserve">Стороны нес</w:t>
      </w:r>
      <w:r>
        <w:rPr>
          <w:rFonts w:ascii="Arial" w:hAnsi="Arial" w:eastAsia="Arial" w:cs="Arial"/>
        </w:rPr>
        <w:t xml:space="preserve">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РФ. Уплата неустоек (штрафов, пени) не освобождает Стороны от исполнения своих обязательств по Договору.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8.2. Застройщик несет ответстве</w:t>
      </w:r>
      <w:r>
        <w:rPr>
          <w:rFonts w:ascii="Arial" w:hAnsi="Arial" w:eastAsia="Arial" w:cs="Arial"/>
        </w:rPr>
        <w:t xml:space="preserve">нность за исполнение условий настоящего договора в соответствии с Федеральным законом «Об участии в долевом строительстве многоквартирных домов и иных объектов недвижимости и о внесении изменений в некоторые законодательные акты РФ» от 30.12.2004 № 214-ФЗ.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8.3. При нарушении Участником долевого строительства установленных договором сроков внесения п</w:t>
      </w:r>
      <w:r>
        <w:rPr>
          <w:rFonts w:ascii="Arial" w:hAnsi="Arial" w:eastAsia="Arial" w:cs="Arial"/>
        </w:rPr>
        <w:t xml:space="preserve">латежей, Участник долевого строительства выплачивает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8.4.  В случае, если в соответствии с договором уплата цены договора должна производиться участником долевого строительства путем единовременного </w:t>
      </w:r>
      <w:r>
        <w:rPr>
          <w:rFonts w:ascii="Arial" w:hAnsi="Arial" w:eastAsia="Arial" w:cs="Arial"/>
        </w:rPr>
        <w:t xml:space="preserve">внесения платежа, просрочка внесения платежа в течение более чем два месяца или 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</w:t>
      </w:r>
      <w:r>
        <w:rPr>
          <w:rFonts w:ascii="Arial" w:hAnsi="Arial" w:eastAsia="Arial" w:cs="Arial"/>
        </w:rPr>
        <w:t xml:space="preserve">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Застройщик вправе предъяв</w:t>
      </w:r>
      <w:r>
        <w:rPr>
          <w:rFonts w:ascii="Arial" w:hAnsi="Arial" w:eastAsia="Arial" w:cs="Arial"/>
        </w:rPr>
        <w:t xml:space="preserve">ить требование о расторжении настоящего договора в соответствии с Федеральным законом «Об участии в долевом строительстве многоквартирных домов и иных объектов недвижимости и о внесении изменений в некоторые законодательные акты РФ» от 30.12.2004 № 214-ФЗ.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8.5.</w:t>
      </w:r>
      <w:r>
        <w:rPr>
          <w:rFonts w:ascii="Arial" w:hAnsi="Arial" w:eastAsia="Arial" w:cs="Arial"/>
        </w:rPr>
        <w:tab/>
        <w:t xml:space="preserve">В случае нарушения Участником долевого строительства обязательств, предусмотренных п. 5.2.7. Договора, Участник долевого строительства оплачивает стоимость восстановительных работ и уплачивают шт</w:t>
      </w:r>
      <w:r>
        <w:rPr>
          <w:rFonts w:ascii="Arial" w:hAnsi="Arial" w:eastAsia="Arial" w:cs="Arial"/>
        </w:rPr>
        <w:t xml:space="preserve">раф в размере 50% (Пятидесяти процентов) от стоимости этих работ в течение Десяти (10) дней с момента получения соответствующего требования. При этом согласие Участника долевого строительства на проведение Застройщиком восстановительных работ не требуется.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9.       ИЗМЕНЕНИЕ И РАСТОРЖЕНИЕ ДОГОВОРА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9.1. Нас</w:t>
      </w:r>
      <w:r>
        <w:rPr>
          <w:rFonts w:ascii="Arial" w:hAnsi="Arial" w:eastAsia="Arial" w:cs="Arial"/>
        </w:rPr>
        <w:t xml:space="preserve">тоящий Договор может быть изменен по соглашению Сторон. Соглашение об изменении настоящего Договора подлежит государственной регистрации в порядке, установленном для государственной регистрации Договора, и считается заключенным с момента такой регистрации.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9.2. Стороны вправе расторгнуть договор в одностороннем внесудебном или в судебном порядке при наличии оснований, указанных в ст. 9 Закона о долевом строительстве, и иных случаях, предусмотренных действующим законодательством.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9.3. Во всех иных случаях, прямо н</w:t>
      </w:r>
      <w:r>
        <w:rPr>
          <w:rFonts w:ascii="Arial" w:hAnsi="Arial" w:eastAsia="Arial" w:cs="Arial"/>
        </w:rPr>
        <w:t xml:space="preserve">е предусмотренных действующим законодательством, расторжение договора осуществляется по соглашению сторон, при этом условия расторжения договора и порядок возврата денежных средств согласовываются сторонами при подписании соглашения о расторжении договора.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9.4. В случае одностороннего отказа с одной из с</w:t>
      </w:r>
      <w:r>
        <w:rPr>
          <w:rFonts w:ascii="Arial" w:hAnsi="Arial" w:eastAsia="Arial" w:cs="Arial"/>
        </w:rPr>
        <w:t xml:space="preserve">торон от исполнения настоящего Договора – Договор считается расторгнутым со дня направления уведомления об одностороннем отказе от исполнения Договора другой Стороне. Указанное уведомление должно быть направлено по почте заказным письмом с описью вложения.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9.5. В случае расторжения Договора Участник долевого строительства не имеет права требовать от Застройщика передачи ему Объекта долевого строительства.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9.6. В случае отказа уполномоченного банка от заключения договора счета эскроу с Участником долевого строительства, расторжения уполномоченным банком договора счета эскроу с Участником долевого строительства, по основания</w:t>
      </w:r>
      <w:r>
        <w:rPr>
          <w:rFonts w:ascii="Arial" w:hAnsi="Arial" w:eastAsia="Arial" w:cs="Arial"/>
        </w:rPr>
        <w:t xml:space="preserve">м, указанным в п. 5.2. ст. 7 ФЗ от 07.08.2001 г. № 115-ФЗ «О противодействии легализации (отмыванию) доходов, полученных преступным путем, и финансированию терроризма», Застройщик вправе в одностороннем порядке отказаться от исполнения настоящего Договора.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9.7. При расторжении настоящего Договора по инициативе Застройщика </w:t>
      </w:r>
      <w:r>
        <w:rPr>
          <w:rFonts w:ascii="Arial" w:hAnsi="Arial" w:eastAsia="Arial" w:cs="Arial"/>
        </w:rPr>
        <w:t xml:space="preserve">Участник долевого строительства обязан возместить Застройщику все расходы, понесенные Застройщиком в связи с заключением и расторжением Договора, в т.ч. оплаченную Застройщиком государственную пошлину, а также возместить в полном объеме причинённые убытки.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9.8. Возврат денежных средств Участнику долевого строительства при расторжении настоящего Договора производит Эскроу-агент, в порядке и на условиях, определенных индивидуальными и общими условиями договора счета-эскроу.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10.      ЗАКЛЮЧИТЕЛЬНЫЕ ПОЛОЖЕНИЯ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10.1.</w:t>
      </w:r>
      <w:r>
        <w:rPr>
          <w:rFonts w:ascii="Arial" w:hAnsi="Arial" w:eastAsia="Arial" w:cs="Arial"/>
        </w:rPr>
        <w:tab/>
        <w:t xml:space="preserve">Участник долевого строительства дает согласие Застройщику на проведение комплекса кадастровых, регистрационных и иных юридически значимых действий в отношении земельного участка, на котором строится вышеуказанный Объект недвижимости.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10.2. Участник долевого строительства подписанием настоящего Договора дает д</w:t>
      </w:r>
      <w:r>
        <w:rPr>
          <w:rFonts w:ascii="Arial" w:hAnsi="Arial" w:eastAsia="Arial" w:cs="Arial"/>
        </w:rPr>
        <w:t xml:space="preserve">ля целей заключения с Застройщиком настоящего договора и его последующего исполнения, свое согласие на обработку своих персональных данных: фамилию, имя, отчество, дата и место рождения, место жительства, телефон, адрес электронной почты, документ, удостов</w:t>
      </w:r>
      <w:r>
        <w:rPr>
          <w:rFonts w:ascii="Arial" w:hAnsi="Arial" w:eastAsia="Arial" w:cs="Arial"/>
        </w:rPr>
        <w:t xml:space="preserve">еряющий личность, финансовое положение, доходы и любая иная информация, относящаяся к личности Участника долевого строительства, доступная либо известная в любой конкретный момент времени Застройщику, предусмотренная 152-ФЗ РФ «О персональных данных».    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Настоящее соглас</w:t>
      </w:r>
      <w:r>
        <w:rPr>
          <w:rFonts w:ascii="Arial" w:hAnsi="Arial" w:eastAsia="Arial" w:cs="Arial"/>
        </w:rPr>
        <w:t xml:space="preserve">ие предоставляется на осуществление следующих действий в отношении Персональных данных: сбор, систематизацию, накопление, хранение, уточнение (обновление, изменение), использование, передачу в случаях, предусмотренных 152-ФЗ РФ «О персональных данных», бло</w:t>
      </w:r>
      <w:r>
        <w:rPr>
          <w:rFonts w:ascii="Arial" w:hAnsi="Arial" w:eastAsia="Arial" w:cs="Arial"/>
        </w:rPr>
        <w:t xml:space="preserve">кирование, уничтожение, обработка персональных данных Банком в целях открытия счета эскроу. Застройщик вправе обрабатывать персональные данные Участника долевого строительства. Персональные данные Участника долевого строительства предоставляются в целях ис</w:t>
      </w:r>
      <w:r>
        <w:rPr>
          <w:rFonts w:ascii="Arial" w:hAnsi="Arial" w:eastAsia="Arial" w:cs="Arial"/>
        </w:rPr>
        <w:t xml:space="preserve">полнения настоящего Договора, а также в целях информирования о других продуктах и услугах Застройщика. Согласие предоставляется с момента подписания Участником долевого строительства настоящего Договора, бессрочно, без оформления дополнительных документов.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10.3.</w:t>
      </w:r>
      <w:r>
        <w:rPr>
          <w:rFonts w:ascii="Arial" w:hAnsi="Arial" w:eastAsia="Arial" w:cs="Arial"/>
        </w:rPr>
        <w:tab/>
        <w:t xml:space="preserve">В соответствии со статьей 401 Граж</w:t>
      </w:r>
      <w:r>
        <w:rPr>
          <w:rFonts w:ascii="Arial" w:hAnsi="Arial" w:eastAsia="Arial" w:cs="Arial"/>
        </w:rPr>
        <w:t xml:space="preserve">данского Кодекса Российской Федерации Стороны Договора освобождаются от ответственности за частичное или полное неисполнение обязательств по Договору, если оно явилось следствием действия обстоятельств непреодолимой силы. При этом срок выполнения обязатель</w:t>
      </w:r>
      <w:r>
        <w:rPr>
          <w:rFonts w:ascii="Arial" w:hAnsi="Arial" w:eastAsia="Arial" w:cs="Arial"/>
        </w:rPr>
        <w:t xml:space="preserve">ств по Договору отодвигается соразмерно времени, в течение которого действовали такие обстоятельства или последствия, вызванные этими обстоятельствами. Стороны обязаны незамедлительно информировать друг друга о наступлении обстоятельств непреодолимой силы.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10.4.</w:t>
      </w:r>
      <w:r>
        <w:rPr>
          <w:rFonts w:ascii="Arial" w:hAnsi="Arial" w:eastAsia="Arial" w:cs="Arial"/>
        </w:rPr>
        <w:tab/>
        <w:t xml:space="preserve">В случае изменения адреса и/или реквизитов Стороны обязаны незамедлительно информировать друг друга о произошедших изменениях путем направления другой стороне уведомления о произоше</w:t>
      </w:r>
      <w:r>
        <w:rPr>
          <w:rFonts w:ascii="Arial" w:hAnsi="Arial" w:eastAsia="Arial" w:cs="Arial"/>
        </w:rPr>
        <w:t xml:space="preserve">дших изменениях по почте по адресу, указанному в Договоре, или иному предварительно письменно сообщенному адресу заказным письмом с уведомлением. Уведомление об изменении адресов и/или реквизитов Сторон указанным в настоящем пункте способом является надлеж</w:t>
      </w:r>
      <w:r>
        <w:rPr>
          <w:rFonts w:ascii="Arial" w:hAnsi="Arial" w:eastAsia="Arial" w:cs="Arial"/>
        </w:rPr>
        <w:t xml:space="preserve">ащим способом уведомления о произошедших изменениях. В случае соблюдения указанного способа извещения уведомившая сторона не несет ответственности за неполучение другой стороной информации об изменении адреса и/или реквизитов уведомляющей об этом стороны.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10.5.</w:t>
      </w:r>
      <w:r>
        <w:rPr>
          <w:rFonts w:ascii="Arial" w:hAnsi="Arial" w:eastAsia="Arial" w:cs="Arial"/>
        </w:rPr>
        <w:tab/>
        <w:t xml:space="preserve">В связи с исполнением (неисполнением) Сторонами настоящего Договора устанавливается следующий порядок направления извещений, предусмотренных настоящим Договором: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•</w:t>
      </w:r>
      <w:r>
        <w:rPr>
          <w:rFonts w:ascii="Arial" w:hAnsi="Arial" w:eastAsia="Arial" w:cs="Arial"/>
        </w:rPr>
        <w:tab/>
        <w:t xml:space="preserve">путем передачи надлежаще уполномоченному представителю другой стороны Договора извещения лично. Уполномоченный представитель обязан расписаться в получении извещения, указав дату получения, свои Ф.И.О.;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•</w:t>
      </w:r>
      <w:r>
        <w:rPr>
          <w:rFonts w:ascii="Arial" w:hAnsi="Arial" w:eastAsia="Arial" w:cs="Arial"/>
        </w:rPr>
        <w:tab/>
        <w:t xml:space="preserve">либо путем направления другой стороне извещения по почте заказным письмом с описью вложения и с уведомлением о вручении по адресу, указанному в настоящем Договоре (иному адресу, сообщенному п</w:t>
      </w:r>
      <w:r>
        <w:rPr>
          <w:rFonts w:ascii="Arial" w:hAnsi="Arial" w:eastAsia="Arial" w:cs="Arial"/>
        </w:rPr>
        <w:t xml:space="preserve">редварительно письменно и в установленном настоящим Договором порядке). Почтовое отправление считается полученным с даты, указанной уполномоченным представителем адресата в почтовом уведомлении о вручении корреспонденции. В случае отказа Стороны от получен</w:t>
      </w:r>
      <w:r>
        <w:rPr>
          <w:rFonts w:ascii="Arial" w:hAnsi="Arial" w:eastAsia="Arial" w:cs="Arial"/>
        </w:rPr>
        <w:t xml:space="preserve">ия извещения или уклонения от его получения, датой получения извещения будет считаться дата по истечении пятнадцати рабочих дней с даты отправки одной стороной в адрес другой стороны извещения заказным письмом с описью вложения и с уведомлением о вручении.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Извещение, направленное одной стороной настоящего Договора в адрес другой стороны одним из установленных в настоящем пункте способов, считается доставленным надлежащим образом и стороны не вправе ссылаться на его неполучение.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10.6.</w:t>
      </w:r>
      <w:r>
        <w:rPr>
          <w:rFonts w:ascii="Arial" w:hAnsi="Arial" w:eastAsia="Arial" w:cs="Arial"/>
        </w:rPr>
        <w:tab/>
        <w:t xml:space="preserve">Все споры и разногласия, которые могут возникнуть из настоящего Договора или в связи с ним, должны решаться Сторонами прежде всего путем переговоров. В случае если договоренность при этом не буд</w:t>
      </w:r>
      <w:r>
        <w:rPr>
          <w:rFonts w:ascii="Arial" w:hAnsi="Arial" w:eastAsia="Arial" w:cs="Arial"/>
        </w:rPr>
        <w:t xml:space="preserve">ет достигнута, Стороны должны обращаться для их урегулирования к судебным органам в порядке, установленном действующим законодательством, по месту нахождения Застройщика и с соблюдением обязательного претензионного порядка урегулирования возникшего спора.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Срок рассмотрения претензии – 30 (Тридцать) календарных дней.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10.7.</w:t>
      </w:r>
      <w:r>
        <w:rPr>
          <w:rFonts w:ascii="Arial" w:hAnsi="Arial" w:eastAsia="Arial" w:cs="Arial"/>
        </w:rPr>
        <w:tab/>
        <w:t xml:space="preserve">Настоящий договор вступает в силу с момента его государственной регистрации и действует до выполнения Сторонами своих обязательств по настоящему договору в полном объеме. Стороны должны зарегистрировать дог</w:t>
      </w:r>
      <w:r>
        <w:rPr>
          <w:rFonts w:ascii="Arial" w:hAnsi="Arial" w:eastAsia="Arial" w:cs="Arial"/>
        </w:rPr>
        <w:t xml:space="preserve">овор в течение 3-х рабочих дней с даты его подписания сторонами. Все изменения условий Договора по соглашению сторон оформляются путем подписания дополнительных соглашений, являющихся неотъемлемыми частями Договора и подлежащих государственной регистрации.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10.8.</w:t>
      </w:r>
      <w:r>
        <w:rPr>
          <w:rFonts w:ascii="Arial" w:hAnsi="Arial" w:eastAsia="Arial" w:cs="Arial"/>
        </w:rPr>
        <w:tab/>
        <w:t xml:space="preserve">Настоящий Договор составлен в трех имеющих одинаковую юридическую силу экземплярах - по одному для каждой из Сторон, третий экземпляр - для органа, осуществляющего государственную регистрацию прав на недвижимое имущество и сделок с ним.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  <w:i/>
        </w:rPr>
      </w:pPr>
      <w:r>
        <w:rPr>
          <w:rFonts w:ascii="Arial" w:hAnsi="Arial" w:eastAsia="Arial" w:cs="Arial"/>
          <w:b/>
          <w:i/>
        </w:rPr>
        <w:t xml:space="preserve">ПРИЛОЖЕНИЯ К ДОГОВОРУ:</w:t>
      </w:r>
      <w:r>
        <w:rPr>
          <w:rFonts w:ascii="Arial" w:hAnsi="Arial" w:eastAsia="Arial" w:cs="Arial"/>
          <w:b/>
          <w:i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Приложение №1: План Объекта долевого строительства, план расположения Объекта долевого строительства на этаже.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Приложение №2: Характеристика отделки и комплектация объекта долевого строительства. 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11. РЕКВИЗИТЫ И ПОДПИСИ СТОРОН</w:t>
      </w:r>
      <w:r>
        <w:rPr>
          <w:rFonts w:ascii="Arial" w:hAnsi="Arial" w:eastAsia="Arial" w:cs="Arial"/>
          <w:b/>
        </w:rPr>
      </w:r>
    </w:p>
    <w:tbl>
      <w:tblPr>
        <w:tblStyle w:val="693"/>
        <w:tblW w:w="992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>
        <w:tblPrEx/>
        <w:trPr>
          <w:trHeight w:val="4703"/>
        </w:trPr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496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Застройщик:</w:t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Общество с ограниченной ответственностью Специализированный Застройщик «Строительная компания «Крымский берег» </w:t>
            </w:r>
            <w:r>
              <w:rPr>
                <w:rFonts w:ascii="Arial" w:hAnsi="Arial" w:eastAsia="Arial" w:cs="Arial"/>
              </w:rPr>
              <w:t xml:space="preserve">ИНН </w:t>
            </w:r>
            <w:r>
              <w:rPr>
                <w:rFonts w:ascii="Arial" w:hAnsi="Arial" w:eastAsia="Arial" w:cs="Arial"/>
              </w:rPr>
              <w:t xml:space="preserve">9102249709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ОГРН </w:t>
            </w:r>
            <w:r>
              <w:rPr>
                <w:rFonts w:ascii="Arial" w:hAnsi="Arial" w:eastAsia="Arial" w:cs="Arial"/>
              </w:rPr>
              <w:t xml:space="preserve">1189112038500</w:t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Адрес: </w:t>
            </w:r>
            <w:r>
              <w:rPr>
                <w:rFonts w:ascii="Arial" w:hAnsi="Arial" w:eastAsia="Arial" w:cs="Arial"/>
              </w:rPr>
              <w:t xml:space="preserve">295003, Республика Крым, г Симферополь, Балаклавская ул, д. 68, офис 406а </w:t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1a1a1a"/>
              </w:rPr>
              <w:t xml:space="preserve">Р/</w:t>
            </w:r>
            <w:r>
              <w:rPr>
                <w:rFonts w:ascii="Arial" w:hAnsi="Arial" w:eastAsia="Arial" w:cs="Arial"/>
              </w:rPr>
              <w:t xml:space="preserve">с </w:t>
            </w:r>
            <w:r>
              <w:rPr>
                <w:rFonts w:ascii="Arial" w:hAnsi="Arial" w:eastAsia="Arial" w:cs="Arial"/>
              </w:rPr>
              <w:t xml:space="preserve">№ </w:t>
            </w:r>
            <w:r>
              <w:rPr>
                <w:rFonts w:ascii="Arial" w:hAnsi="Arial" w:eastAsia="Arial" w:cs="Arial"/>
                <w:color w:val="1a1a1a"/>
              </w:rPr>
              <w:t xml:space="preserve">40702810040000433333</w:t>
            </w:r>
            <w:r>
              <w:rPr>
                <w:rFonts w:ascii="Arial" w:hAnsi="Arial" w:eastAsia="Arial" w:cs="Arial"/>
                <w:color w:val="1a1a1a"/>
              </w:rPr>
              <w:t xml:space="preserve">, </w:t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В </w:t>
            </w:r>
            <w:r>
              <w:rPr>
                <w:rFonts w:ascii="Arial" w:hAnsi="Arial" w:eastAsia="Arial" w:cs="Arial"/>
              </w:rPr>
              <w:t xml:space="preserve">ПАО Сбербанк, </w:t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К</w:t>
            </w:r>
            <w:r>
              <w:rPr>
                <w:rFonts w:ascii="Arial" w:hAnsi="Arial" w:eastAsia="Arial" w:cs="Arial"/>
              </w:rPr>
              <w:t xml:space="preserve">ор/счет № 30101810400000000225 </w:t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БИК 044525225</w:t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Почта: </w:t>
            </w:r>
            <w:hyperlink r:id="rId13" w:tooltip="mailto:info@kmgrad.ru" w:history="1">
              <w:r>
                <w:rPr>
                  <w:rFonts w:ascii="Arial" w:hAnsi="Arial" w:eastAsia="Arial" w:cs="Arial"/>
                  <w:color w:val="1155cc"/>
                  <w:u w:val="single"/>
                </w:rPr>
                <w:t xml:space="preserve">info@kmgrad.ru</w:t>
              </w:r>
            </w:hyperlink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Телефон: 8-982-660-14-37</w:t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______________________/</w:t>
            </w:r>
            <w:r>
              <w:rPr>
                <w:rFonts w:ascii="Arial" w:hAnsi="Arial" w:eastAsia="Arial" w:cs="Arial"/>
              </w:rPr>
              <w:t xml:space="preserve">_____________</w:t>
            </w:r>
            <w:r>
              <w:rPr>
                <w:rFonts w:ascii="Arial" w:hAnsi="Arial" w:eastAsia="Arial" w:cs="Arial"/>
              </w:rPr>
              <w:t xml:space="preserve">/</w:t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                               М.П.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Участник долевого строительства:</w:t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______________________/</w:t>
            </w:r>
            <w:r>
              <w:rPr>
                <w:rFonts w:ascii="Arial" w:hAnsi="Arial" w:eastAsia="Arial" w:cs="Arial"/>
              </w:rPr>
              <w:t xml:space="preserve">_____________</w:t>
            </w:r>
            <w:r>
              <w:rPr>
                <w:rFonts w:ascii="Arial" w:hAnsi="Arial" w:eastAsia="Arial" w:cs="Arial"/>
              </w:rPr>
              <w:t xml:space="preserve">/</w:t>
            </w:r>
            <w:r>
              <w:rPr>
                <w:rFonts w:ascii="Arial" w:hAnsi="Arial" w:eastAsia="Arial" w:cs="Arial"/>
              </w:rPr>
            </w:r>
          </w:p>
        </w:tc>
      </w:tr>
    </w:tbl>
    <w:p>
      <w:pPr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С проектной декларацией ознакомлен: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Участник долевого строительства</w:t>
      </w:r>
      <w:r>
        <w:rPr>
          <w:rFonts w:ascii="Arial" w:hAnsi="Arial" w:eastAsia="Arial" w:cs="Arial"/>
        </w:rPr>
      </w:r>
    </w:p>
    <w:p>
      <w:pPr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__________________</w:t>
      </w:r>
      <w:r>
        <w:rPr>
          <w:rFonts w:ascii="Arial" w:hAnsi="Arial" w:eastAsia="Arial" w:cs="Arial"/>
        </w:rPr>
        <w:t xml:space="preserve">_ (</w:t>
      </w:r>
      <w:r>
        <w:rPr>
          <w:rFonts w:ascii="Arial" w:hAnsi="Arial" w:eastAsia="Arial" w:cs="Arial"/>
          <w:u w:val="single"/>
        </w:rPr>
        <w:t xml:space="preserve">_______________________</w:t>
      </w:r>
      <w:r>
        <w:rPr>
          <w:rFonts w:ascii="Arial" w:hAnsi="Arial" w:eastAsia="Arial" w:cs="Arial"/>
        </w:rPr>
        <w:t xml:space="preserve">)</w:t>
      </w:r>
      <w:r>
        <w:rPr>
          <w:rFonts w:ascii="Arial" w:hAnsi="Arial" w:eastAsia="Arial" w:cs="Arial"/>
        </w:rPr>
      </w:r>
    </w:p>
    <w:p>
      <w:pPr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Подпись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  <w:t xml:space="preserve">Ф.И.О</w:t>
      </w:r>
      <w:r>
        <w:rPr>
          <w:rFonts w:ascii="Arial" w:hAnsi="Arial" w:eastAsia="Arial" w:cs="Arial"/>
        </w:rPr>
      </w:r>
    </w:p>
    <w:p>
      <w:pPr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firstLine="708"/>
        <w:jc w:val="right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ПРИЛОЖЕНИЕ № 1</w:t>
      </w:r>
      <w:r>
        <w:rPr>
          <w:rFonts w:ascii="Arial" w:hAnsi="Arial" w:eastAsia="Arial" w:cs="Arial"/>
        </w:rPr>
      </w:r>
    </w:p>
    <w:p>
      <w:pPr>
        <w:ind w:firstLine="708"/>
        <w:jc w:val="right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                                            к договору участия в долевом строительстве</w:t>
      </w:r>
      <w:r>
        <w:rPr>
          <w:rFonts w:ascii="Arial" w:hAnsi="Arial" w:eastAsia="Arial" w:cs="Arial"/>
        </w:rPr>
      </w:r>
    </w:p>
    <w:p>
      <w:pPr>
        <w:ind w:firstLine="708"/>
        <w:jc w:val="right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                                                              № </w:t>
      </w:r>
      <w:r>
        <w:rPr>
          <w:rFonts w:ascii="Arial" w:hAnsi="Arial" w:eastAsia="Arial" w:cs="Arial"/>
        </w:rPr>
        <w:t xml:space="preserve">____</w:t>
      </w:r>
      <w:r>
        <w:rPr>
          <w:rFonts w:ascii="Arial" w:hAnsi="Arial" w:eastAsia="Arial" w:cs="Arial"/>
        </w:rPr>
        <w:t xml:space="preserve">/</w:t>
      </w:r>
      <w:r>
        <w:rPr>
          <w:rFonts w:ascii="Arial" w:hAnsi="Arial" w:eastAsia="Arial" w:cs="Arial"/>
        </w:rPr>
        <w:t xml:space="preserve">ЯМ</w:t>
      </w:r>
      <w:r>
        <w:rPr>
          <w:rFonts w:ascii="Arial" w:hAnsi="Arial" w:eastAsia="Arial" w:cs="Arial"/>
        </w:rPr>
        <w:t xml:space="preserve"> от «</w:t>
      </w:r>
      <w:r>
        <w:rPr>
          <w:rFonts w:ascii="Arial" w:hAnsi="Arial" w:eastAsia="Arial" w:cs="Arial"/>
        </w:rPr>
        <w:t xml:space="preserve">__</w:t>
      </w:r>
      <w:r>
        <w:rPr>
          <w:rFonts w:ascii="Arial" w:hAnsi="Arial" w:eastAsia="Arial" w:cs="Arial"/>
        </w:rPr>
        <w:t xml:space="preserve">» </w:t>
      </w:r>
      <w:r>
        <w:rPr>
          <w:rFonts w:ascii="Arial" w:hAnsi="Arial" w:eastAsia="Arial" w:cs="Arial"/>
        </w:rPr>
        <w:t xml:space="preserve">______</w:t>
      </w:r>
      <w:r>
        <w:rPr>
          <w:rFonts w:ascii="Arial" w:hAnsi="Arial" w:eastAsia="Arial" w:cs="Arial"/>
        </w:rPr>
        <w:t xml:space="preserve"> 2025 г.</w:t>
      </w:r>
      <w:r>
        <w:rPr>
          <w:rFonts w:ascii="Arial" w:hAnsi="Arial" w:eastAsia="Arial" w:cs="Arial"/>
        </w:rPr>
      </w:r>
    </w:p>
    <w:p>
      <w:pPr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firstLine="708"/>
        <w:jc w:val="center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План Объекта долевого строительства</w:t>
      </w:r>
      <w:r>
        <w:rPr>
          <w:rFonts w:ascii="Arial" w:hAnsi="Arial" w:eastAsia="Arial" w:cs="Arial"/>
          <w:b/>
        </w:rPr>
      </w:r>
    </w:p>
    <w:p>
      <w:pPr>
        <w:ind w:firstLine="708"/>
        <w:jc w:val="center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план расположения Объекта долевого строительства </w:t>
      </w:r>
      <w:r>
        <w:rPr>
          <w:rFonts w:ascii="Arial" w:hAnsi="Arial" w:eastAsia="Arial" w:cs="Arial"/>
          <w:b/>
        </w:rPr>
      </w:r>
    </w:p>
    <w:p>
      <w:pPr>
        <w:ind w:firstLine="708"/>
        <w:jc w:val="center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Секция (подъезд): </w:t>
      </w:r>
      <w:r>
        <w:rPr>
          <w:rFonts w:ascii="Arial" w:hAnsi="Arial" w:eastAsia="Arial" w:cs="Arial"/>
          <w:b/>
        </w:rPr>
        <w:t xml:space="preserve">__</w:t>
      </w:r>
      <w:r>
        <w:rPr>
          <w:rFonts w:ascii="Arial" w:hAnsi="Arial" w:eastAsia="Arial" w:cs="Arial"/>
          <w:b/>
        </w:rPr>
        <w:t xml:space="preserve">. Этаж: </w:t>
      </w:r>
      <w:r>
        <w:rPr>
          <w:rFonts w:ascii="Arial" w:hAnsi="Arial" w:eastAsia="Arial" w:cs="Arial"/>
          <w:b/>
        </w:rPr>
        <w:t xml:space="preserve">__</w:t>
      </w:r>
      <w:r>
        <w:rPr>
          <w:rFonts w:ascii="Arial" w:hAnsi="Arial" w:eastAsia="Arial" w:cs="Arial"/>
          <w:b/>
        </w:rPr>
        <w:t xml:space="preserve">.</w:t>
      </w:r>
      <w:r>
        <w:rPr>
          <w:rFonts w:ascii="Arial" w:hAnsi="Arial" w:eastAsia="Arial" w:cs="Arial"/>
          <w:b/>
        </w:rPr>
      </w:r>
    </w:p>
    <w:p>
      <w:pPr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</w:r>
      <w:r>
        <w:rPr>
          <w:rFonts w:ascii="Arial" w:hAnsi="Arial" w:eastAsia="Arial" w:cs="Arial"/>
          <w:b/>
        </w:rPr>
      </w:r>
    </w:p>
    <w:p>
      <w:pPr>
        <w:jc w:val="center"/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</w:r>
      <w:r>
        <w:rPr>
          <w:rFonts w:ascii="Arial" w:hAnsi="Arial" w:eastAsia="Arial" w:cs="Arial"/>
          <w:b/>
        </w:rPr>
      </w:r>
    </w:p>
    <w:p>
      <w:pPr>
        <w:jc w:val="center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firstLine="708"/>
        <w:jc w:val="center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tbl>
      <w:tblPr>
        <w:tblStyle w:val="694"/>
        <w:tblW w:w="100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9"/>
        <w:gridCol w:w="5559"/>
      </w:tblGrid>
      <w:tr>
        <w:tblPrEx/>
        <w:trPr>
          <w:trHeight w:val="147"/>
        </w:trPr>
        <w:tc>
          <w:tcPr>
            <w:tcW w:w="4529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Застройщик:</w:t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jc w:val="both"/>
              <w:spacing w:after="0"/>
              <w:widowControl w:val="off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jc w:val="both"/>
              <w:spacing w:after="0"/>
              <w:widowControl w:val="off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jc w:val="both"/>
              <w:spacing w:after="0"/>
              <w:widowControl w:val="off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__________________/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Гасенегер Д.М</w:t>
            </w:r>
            <w:r>
              <w:rPr>
                <w:rFonts w:ascii="Arial" w:hAnsi="Arial" w:eastAsia="Arial" w:cs="Arial"/>
              </w:rPr>
              <w:t xml:space="preserve">.</w:t>
            </w:r>
            <w:r>
              <w:rPr>
                <w:rFonts w:ascii="Arial" w:hAnsi="Arial" w:eastAsia="Arial" w:cs="Arial"/>
                <w:b/>
              </w:rPr>
              <w:t xml:space="preserve">/</w:t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jc w:val="both"/>
              <w:spacing w:after="0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М.П.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Участник долевого строительства:</w:t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jc w:val="both"/>
              <w:spacing w:after="0"/>
              <w:widowControl w:val="off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jc w:val="both"/>
              <w:spacing w:after="0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                                                                     ____________________</w:t>
            </w:r>
            <w:r>
              <w:rPr>
                <w:rFonts w:ascii="Arial" w:hAnsi="Arial" w:eastAsia="Arial" w:cs="Arial"/>
              </w:rPr>
              <w:t xml:space="preserve">/</w:t>
            </w:r>
            <w:r>
              <w:rPr>
                <w:rFonts w:ascii="Arial" w:hAnsi="Arial" w:eastAsia="Arial" w:cs="Arial"/>
              </w:rPr>
              <w:t xml:space="preserve">________________</w:t>
            </w:r>
            <w:r>
              <w:rPr>
                <w:rFonts w:ascii="Arial" w:hAnsi="Arial" w:eastAsia="Arial" w:cs="Arial"/>
              </w:rPr>
              <w:t xml:space="preserve">/</w:t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widowControl w:val="off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jc w:val="both"/>
              <w:spacing w:after="0"/>
              <w:widowControl w:val="off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jc w:val="both"/>
              <w:spacing w:after="0"/>
              <w:widowControl w:val="off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</w:r>
            <w:r>
              <w:rPr>
                <w:rFonts w:ascii="Arial" w:hAnsi="Arial" w:eastAsia="Arial" w:cs="Arial"/>
                <w:b/>
              </w:rPr>
            </w:r>
          </w:p>
        </w:tc>
      </w:tr>
      <w:tr>
        <w:tblPrEx/>
        <w:trPr>
          <w:trHeight w:val="147"/>
        </w:trPr>
        <w:tc>
          <w:tcPr>
            <w:tcW w:w="4529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</w:r>
            <w:r>
              <w:rPr>
                <w:rFonts w:ascii="Arial" w:hAnsi="Arial" w:eastAsia="Arial" w:cs="Arial"/>
                <w:b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</w:r>
            <w:r>
              <w:rPr>
                <w:rFonts w:ascii="Arial" w:hAnsi="Arial" w:eastAsia="Arial" w:cs="Arial"/>
                <w:b/>
              </w:rPr>
            </w:r>
          </w:p>
        </w:tc>
      </w:tr>
    </w:tbl>
    <w:p>
      <w:pPr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/>
      <w:bookmarkStart w:id="2" w:name="_bsfu98ozs6ho"/>
      <w:r/>
      <w:bookmarkEnd w:id="2"/>
      <w:r>
        <w:br w:type="page" w:clear="all"/>
      </w:r>
      <w:r>
        <w:rPr>
          <w:rFonts w:ascii="Arial" w:hAnsi="Arial" w:eastAsia="Arial" w:cs="Arial"/>
        </w:rPr>
      </w:r>
    </w:p>
    <w:p>
      <w:pPr>
        <w:ind w:firstLine="708"/>
        <w:jc w:val="right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ПРИЛОЖЕНИЕ № 2</w:t>
      </w:r>
      <w:r>
        <w:rPr>
          <w:rFonts w:ascii="Arial" w:hAnsi="Arial" w:eastAsia="Arial" w:cs="Arial"/>
        </w:rPr>
      </w:r>
    </w:p>
    <w:p>
      <w:pPr>
        <w:ind w:firstLine="708"/>
        <w:jc w:val="right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                                            к договору участия в долевом строительстве</w:t>
      </w:r>
      <w:r>
        <w:rPr>
          <w:rFonts w:ascii="Arial" w:hAnsi="Arial" w:eastAsia="Arial" w:cs="Arial"/>
        </w:rPr>
      </w:r>
    </w:p>
    <w:p>
      <w:pPr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                                                                             № </w:t>
      </w:r>
      <w:r>
        <w:rPr>
          <w:rFonts w:ascii="Arial" w:hAnsi="Arial" w:eastAsia="Arial" w:cs="Arial"/>
        </w:rPr>
        <w:t xml:space="preserve">___</w:t>
      </w:r>
      <w:r>
        <w:rPr>
          <w:rFonts w:ascii="Arial" w:hAnsi="Arial" w:eastAsia="Arial" w:cs="Arial"/>
        </w:rPr>
        <w:t xml:space="preserve">/</w:t>
      </w:r>
      <w:r>
        <w:rPr>
          <w:rFonts w:ascii="Arial" w:hAnsi="Arial" w:eastAsia="Arial" w:cs="Arial"/>
        </w:rPr>
        <w:t xml:space="preserve">ЯМ</w:t>
      </w:r>
      <w:r>
        <w:rPr>
          <w:rFonts w:ascii="Arial" w:hAnsi="Arial" w:eastAsia="Arial" w:cs="Arial"/>
        </w:rPr>
        <w:t xml:space="preserve"> от «</w:t>
      </w:r>
      <w:r>
        <w:rPr>
          <w:rFonts w:ascii="Arial" w:hAnsi="Arial" w:eastAsia="Arial" w:cs="Arial"/>
        </w:rPr>
        <w:t xml:space="preserve">__</w:t>
      </w:r>
      <w:r>
        <w:rPr>
          <w:rFonts w:ascii="Arial" w:hAnsi="Arial" w:eastAsia="Arial" w:cs="Arial"/>
        </w:rPr>
        <w:t xml:space="preserve">» </w:t>
      </w:r>
      <w:r>
        <w:rPr>
          <w:rFonts w:ascii="Arial" w:hAnsi="Arial" w:eastAsia="Arial" w:cs="Arial"/>
        </w:rPr>
        <w:t xml:space="preserve">_______</w:t>
      </w:r>
      <w:r>
        <w:rPr>
          <w:rFonts w:ascii="Arial" w:hAnsi="Arial" w:eastAsia="Arial" w:cs="Arial"/>
        </w:rPr>
        <w:t xml:space="preserve"> 2025 г.</w:t>
      </w:r>
      <w:r>
        <w:rPr>
          <w:rFonts w:ascii="Arial" w:hAnsi="Arial" w:eastAsia="Arial" w:cs="Arial"/>
        </w:rPr>
      </w:r>
    </w:p>
    <w:p>
      <w:pPr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Характеристика отделки и комплектация объекта долевого строительства.</w:t>
      </w:r>
      <w:r>
        <w:rPr>
          <w:rFonts w:ascii="Arial" w:hAnsi="Arial" w:eastAsia="Arial" w:cs="Arial"/>
          <w:b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Характеристика отделки и комплектация объекта долевого строительства: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1. Стороны согласовали следующие требования к внутренней отделке, техническим характеристикам и оснащению оконченного строительством Объекта: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оконные блоки – металлопластиковые из ПВХ профиля, с однокамерным стеклопакетом;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входные двери – металлические; 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отделка помещений: стены - без отделки; 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полы - цементно-песчаная стяжка, кроме сан. узлов; 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балконы/лоджии – стяжка и облицовка керамогранитом, окраска стен фасадной краской;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электротехнические работы - ввод в помещение, квартирный щит;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счетчики – электрический, холодной воды;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отопление – электрические полы, электроконвекторы (устанавливаются собственником после чистовой отделки); 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вентиляция – общеобменная вентиляция канального типа;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водоснабжение – ввод в мокрую зону.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2. Объект подлежит передаче Участнику без выполнения Застройщиком следующих работ, в том числе без осуществления поставки материалов и оборудования:  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- установки внутриквартирных дверей;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- установки полотенцесушителей, электроплит, бойлеров;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- чистовой отделки квартир,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- внутриквартирной разводки водопровода, и канализации с установкой сантехприборов и сантехфаянса;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- установки электрозвонков;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- внутриквартирной телевизионной разводки, телефонизации, радиофикации, сети интернет, домофонной сети с установкой оконечных устройств;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- устройства встроенной мебели и антресолей.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3. Сантехнические работы заканчиваются устройством заглушек на системах канализационного стояка. Полотенцесушитель в санузле не устанавливается.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4. Электромонтажные работы не включают в себя внутриквартирную разводку. 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  <w:highlight w:val="yellow"/>
        </w:rPr>
      </w:pPr>
      <w:r>
        <w:rPr>
          <w:rFonts w:ascii="Arial" w:hAnsi="Arial" w:eastAsia="Arial" w:cs="Arial"/>
          <w:highlight w:val="yellow"/>
        </w:rPr>
        <w:t xml:space="preserve">5. Стоимость внутриквартирных отделочных, электромонтажных, сантехнических и прочих работ, а также стоимость соответствующих материалов и оборудования в цену Договора не включены.</w:t>
      </w:r>
      <w:r>
        <w:rPr>
          <w:rFonts w:ascii="Arial" w:hAnsi="Arial" w:eastAsia="Arial" w:cs="Arial"/>
          <w:highlight w:val="yellow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  <w:highlight w:val="yellow"/>
        </w:rPr>
        <w:t xml:space="preserve">6. Участник извещен и согласен, что выполнение Застройщиком объема работ, предусмотренных проектной документацией (за исключением выполнения работ, указанных в п. 2 настоящего Приложения), не обеспечивает полную готовность Объекта к и</w:t>
      </w:r>
      <w:r>
        <w:rPr>
          <w:rFonts w:ascii="Arial" w:hAnsi="Arial" w:eastAsia="Arial" w:cs="Arial"/>
          <w:highlight w:val="yellow"/>
        </w:rPr>
        <w:t xml:space="preserve">спользованию в соответствии с целевым назначением. Определение объема работ по доведению Объекта до полной готовности, а также выполнение этих работ и работ, указанных в пункте 2 настоящего приложения, производится Участником самостоятельно и за свой счет.</w:t>
      </w:r>
      <w:r>
        <w:rPr>
          <w:rFonts w:ascii="Arial" w:hAnsi="Arial" w:eastAsia="Arial" w:cs="Arial"/>
        </w:rPr>
      </w:r>
    </w:p>
    <w:p>
      <w:pPr>
        <w:ind w:firstLine="708"/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tbl>
      <w:tblPr>
        <w:tblStyle w:val="695"/>
        <w:tblW w:w="102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28"/>
        <w:gridCol w:w="5128"/>
      </w:tblGrid>
      <w:tr>
        <w:tblPrEx/>
        <w:trPr>
          <w:trHeight w:val="147"/>
        </w:trPr>
        <w:tc>
          <w:tcPr>
            <w:tcW w:w="512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Застройщик:</w:t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jc w:val="both"/>
              <w:spacing w:after="0" w:line="240" w:lineRule="auto"/>
              <w:widowControl w:val="off"/>
              <w:tabs>
                <w:tab w:val="left" w:pos="1650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ab/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__________________/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Гасенегер Д.М</w:t>
            </w:r>
            <w:r>
              <w:rPr>
                <w:rFonts w:ascii="Arial" w:hAnsi="Arial" w:eastAsia="Arial" w:cs="Arial"/>
              </w:rPr>
              <w:t xml:space="preserve">./</w:t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М.П.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512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Участник долевого строительства:</w:t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jc w:val="both"/>
              <w:spacing w:after="0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                                                                     ____________________</w:t>
            </w:r>
            <w:r>
              <w:rPr>
                <w:rFonts w:ascii="Arial" w:hAnsi="Arial" w:eastAsia="Arial" w:cs="Arial"/>
              </w:rPr>
              <w:t xml:space="preserve">/</w:t>
            </w:r>
            <w:r>
              <w:rPr>
                <w:rFonts w:ascii="Arial" w:hAnsi="Arial" w:eastAsia="Arial" w:cs="Arial"/>
              </w:rPr>
              <w:t xml:space="preserve">___________</w:t>
            </w:r>
            <w:r>
              <w:rPr>
                <w:rFonts w:ascii="Arial" w:hAnsi="Arial" w:eastAsia="Arial" w:cs="Arial"/>
              </w:rPr>
              <w:t xml:space="preserve">/</w:t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after="0"/>
              <w:widowControl w:val="off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</w:r>
            <w:r>
              <w:rPr>
                <w:rFonts w:ascii="Arial" w:hAnsi="Arial" w:eastAsia="Arial" w:cs="Arial"/>
                <w:b/>
              </w:rPr>
            </w:r>
          </w:p>
        </w:tc>
      </w:tr>
    </w:tbl>
    <w:p>
      <w:pPr>
        <w:jc w:val="both"/>
        <w:spacing w:after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sectPr>
      <w:footerReference w:type="default" r:id="rId9"/>
      <w:footnotePr/>
      <w:endnotePr/>
      <w:type w:val="nextPage"/>
      <w:pgSz w:w="11906" w:h="16838" w:orient="portrait"/>
      <w:pgMar w:top="567" w:right="1134" w:bottom="567" w:left="1134" w:header="709" w:footer="428" w:gutter="0"/>
      <w:pgNumType w:start="1"/>
      <w:cols w:num="1" w:sep="0" w:space="720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er" w:date="2025-08-08T09:53:00Z" w:initials="U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зависимости от того, предусмотрена лоджия или балкон</w:t>
      </w:r>
    </w:p>
  </w:comment>
  <w:comment w:id="0" w:author="User" w:date="2025-08-08T09:58:00Z" w:initials="U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Выбрать в зависимости от того, предусмотрена лоджия или балкон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404788" w16cex:dateUtc="2025-08-08T04:53:00Z"/>
  <w16cex:commentExtensible w16cex:durableId="2C4048B5" w16cex:dateUtc="2025-08-08T04:5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C404788"/>
  <w16cid:commentId w16cid:paraId="00000002" w16cid:durableId="2C4048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tabs>
        <w:tab w:val="center" w:pos="7143" w:leader="none"/>
        <w:tab w:val="right" w:pos="14287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17</w:t>
    </w:r>
    <w:r>
      <w:rPr>
        <w:color w:val="000000"/>
      </w:rPr>
      <w:fldChar w:fldCharType="end"/>
    </w:r>
    <w:r>
      <w:rPr>
        <w:color w:val="000000"/>
      </w:rPr>
    </w:r>
  </w:p>
  <w:p>
    <w:pPr>
      <w:spacing w:after="0" w:line="240" w:lineRule="auto"/>
      <w:tabs>
        <w:tab w:val="center" w:pos="7143" w:leader="none"/>
        <w:tab w:val="right" w:pos="14287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3" w:hanging="704"/>
      </w:pPr>
    </w:lvl>
    <w:lvl w:ilvl="1">
      <w:start w:val="1"/>
      <w:numFmt w:val="decimal"/>
      <w:isLgl w:val="false"/>
      <w:suff w:val="tab"/>
      <w:lvlText w:val="%1.%2"/>
      <w:lvlJc w:val="left"/>
      <w:pPr>
        <w:ind w:left="1098" w:hanging="39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28" w:hanging="719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28" w:hanging="719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788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48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48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6"/>
    <w:link w:val="68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6"/>
    <w:link w:val="68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6"/>
    <w:link w:val="68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6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6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6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6"/>
    <w:link w:val="690"/>
    <w:uiPriority w:val="10"/>
    <w:rPr>
      <w:sz w:val="48"/>
      <w:szCs w:val="48"/>
    </w:rPr>
  </w:style>
  <w:style w:type="character" w:styleId="37">
    <w:name w:val="Subtitle Char"/>
    <w:basedOn w:val="686"/>
    <w:link w:val="691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6"/>
    <w:link w:val="42"/>
    <w:uiPriority w:val="99"/>
  </w:style>
  <w:style w:type="paragraph" w:styleId="44">
    <w:name w:val="Footer"/>
    <w:basedOn w:val="67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6"/>
    <w:link w:val="44"/>
    <w:uiPriority w:val="99"/>
  </w:style>
  <w:style w:type="paragraph" w:styleId="46">
    <w:name w:val="Caption"/>
    <w:basedOn w:val="679"/>
    <w:next w:val="67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6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6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</w:style>
  <w:style w:type="paragraph" w:styleId="680">
    <w:name w:val="Heading 1"/>
    <w:basedOn w:val="679"/>
    <w:next w:val="679"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pPr>
      <w:keepLines/>
      <w:keepNext/>
      <w:spacing w:before="360"/>
      <w:outlineLvl w:val="1"/>
    </w:pPr>
    <w:rPr>
      <w:rFonts w:ascii="Arial" w:hAnsi="Arial" w:eastAsia="Arial" w:cs="Arial"/>
      <w:sz w:val="34"/>
      <w:szCs w:val="34"/>
    </w:rPr>
  </w:style>
  <w:style w:type="paragraph" w:styleId="682">
    <w:name w:val="Heading 3"/>
    <w:basedOn w:val="679"/>
    <w:next w:val="679"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pPr>
      <w:keepLines/>
      <w:keepNext/>
      <w:spacing w:before="320"/>
      <w:outlineLvl w:val="3"/>
    </w:pPr>
    <w:rPr>
      <w:rFonts w:ascii="Arial" w:hAnsi="Arial" w:eastAsia="Arial" w:cs="Arial"/>
      <w:b/>
      <w:sz w:val="26"/>
      <w:szCs w:val="26"/>
    </w:rPr>
  </w:style>
  <w:style w:type="paragraph" w:styleId="684">
    <w:name w:val="Heading 5"/>
    <w:basedOn w:val="679"/>
    <w:next w:val="679"/>
    <w:pPr>
      <w:keepLines/>
      <w:keepNext/>
      <w:spacing w:before="320"/>
      <w:outlineLvl w:val="4"/>
    </w:pPr>
    <w:rPr>
      <w:rFonts w:ascii="Arial" w:hAnsi="Arial" w:eastAsia="Arial" w:cs="Arial"/>
      <w:b/>
      <w:sz w:val="24"/>
      <w:szCs w:val="24"/>
    </w:rPr>
  </w:style>
  <w:style w:type="paragraph" w:styleId="685">
    <w:name w:val="Heading 6"/>
    <w:basedOn w:val="679"/>
    <w:next w:val="679"/>
    <w:pPr>
      <w:keepLines/>
      <w:keepNext/>
      <w:spacing w:before="320"/>
      <w:outlineLvl w:val="5"/>
    </w:pPr>
    <w:rPr>
      <w:rFonts w:ascii="Arial" w:hAnsi="Arial" w:eastAsia="Arial" w:cs="Arial"/>
      <w:b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table" w:styleId="689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90">
    <w:name w:val="Title"/>
    <w:basedOn w:val="679"/>
    <w:next w:val="679"/>
    <w:pPr>
      <w:spacing w:before="300"/>
    </w:pPr>
    <w:rPr>
      <w:sz w:val="48"/>
      <w:szCs w:val="48"/>
    </w:rPr>
  </w:style>
  <w:style w:type="paragraph" w:styleId="691">
    <w:name w:val="Subtitle"/>
    <w:basedOn w:val="679"/>
    <w:next w:val="679"/>
    <w:pPr>
      <w:spacing w:before="200"/>
    </w:pPr>
    <w:rPr>
      <w:sz w:val="24"/>
      <w:szCs w:val="24"/>
    </w:rPr>
  </w:style>
  <w:style w:type="table" w:styleId="692" w:customStyle="1">
    <w:name w:val="StGen0"/>
    <w:basedOn w:val="6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93" w:customStyle="1">
    <w:name w:val="StGen1"/>
    <w:basedOn w:val="6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94" w:customStyle="1">
    <w:name w:val="StGen2"/>
    <w:basedOn w:val="6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95" w:customStyle="1">
    <w:name w:val="StGen3"/>
    <w:basedOn w:val="68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696">
    <w:name w:val="Hyperlink"/>
    <w:basedOn w:val="686"/>
    <w:uiPriority w:val="99"/>
    <w:unhideWhenUsed/>
    <w:rPr>
      <w:color w:val="0000ff" w:themeColor="hyperlink"/>
      <w:u w:val="single"/>
    </w:rPr>
  </w:style>
  <w:style w:type="character" w:styleId="697">
    <w:name w:val="annotation reference"/>
    <w:basedOn w:val="686"/>
    <w:uiPriority w:val="99"/>
    <w:semiHidden/>
    <w:unhideWhenUsed/>
    <w:rPr>
      <w:sz w:val="16"/>
      <w:szCs w:val="16"/>
    </w:rPr>
  </w:style>
  <w:style w:type="paragraph" w:styleId="698">
    <w:name w:val="annotation text"/>
    <w:basedOn w:val="679"/>
    <w:link w:val="69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99" w:customStyle="1">
    <w:name w:val="Текст примечания Знак"/>
    <w:basedOn w:val="686"/>
    <w:link w:val="698"/>
    <w:uiPriority w:val="99"/>
    <w:semiHidden/>
    <w:rPr>
      <w:sz w:val="20"/>
      <w:szCs w:val="20"/>
    </w:rPr>
  </w:style>
  <w:style w:type="paragraph" w:styleId="700">
    <w:name w:val="annotation subject"/>
    <w:basedOn w:val="698"/>
    <w:next w:val="698"/>
    <w:link w:val="701"/>
    <w:uiPriority w:val="99"/>
    <w:semiHidden/>
    <w:unhideWhenUsed/>
    <w:rPr>
      <w:b/>
      <w:bCs/>
    </w:rPr>
  </w:style>
  <w:style w:type="character" w:styleId="701" w:customStyle="1">
    <w:name w:val="Тема примечания Знак"/>
    <w:basedOn w:val="699"/>
    <w:link w:val="700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www.genbank.ru" TargetMode="External"/><Relationship Id="rId11" Type="http://schemas.openxmlformats.org/officeDocument/2006/relationships/hyperlink" Target="https://www.genbank.ru" TargetMode="External"/><Relationship Id="rId12" Type="http://schemas.openxmlformats.org/officeDocument/2006/relationships/hyperlink" Target="https://www.genbank.ru" TargetMode="External"/><Relationship Id="rId13" Type="http://schemas.openxmlformats.org/officeDocument/2006/relationships/hyperlink" Target="mailto:info@kmgrad.ru" TargetMode="External"/><Relationship Id="rId14" Type="http://schemas.openxmlformats.org/officeDocument/2006/relationships/comments" Target="comments.xml" /><Relationship Id="rId15" Type="http://schemas.microsoft.com/office/2011/relationships/commentsExtended" Target="commentsExtended.xml" /><Relationship Id="rId16" Type="http://schemas.microsoft.com/office/2018/08/relationships/commentsExtensible" Target="commentsExtensible.xml" /><Relationship Id="rId17" Type="http://schemas.microsoft.com/office/2016/09/relationships/commentsIds" Target="commentsIds.xml" /><Relationship Id="rId18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Рузалия Ильсуровна Агафонова</cp:lastModifiedBy>
  <cp:revision>15</cp:revision>
  <dcterms:created xsi:type="dcterms:W3CDTF">2025-07-25T07:22:00Z</dcterms:created>
  <dcterms:modified xsi:type="dcterms:W3CDTF">2025-08-21T06:52:41Z</dcterms:modified>
</cp:coreProperties>
</file>